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CEE" w:rsidRDefault="00154CEE" w:rsidP="00154CEE">
      <w:pPr>
        <w:pStyle w:val="SLFBody"/>
        <w:jc w:val="center"/>
        <w:rPr>
          <w:rFonts w:ascii="Times New Roman" w:eastAsia="SimSun" w:hAnsi="Times New Roman"/>
          <w:b/>
          <w:caps/>
          <w:sz w:val="22"/>
        </w:rPr>
      </w:pPr>
      <w:r>
        <w:rPr>
          <w:rFonts w:ascii="Times New Roman" w:eastAsia="SimSun" w:hAnsi="Times New Roman"/>
          <w:b/>
          <w:caps/>
          <w:sz w:val="22"/>
        </w:rPr>
        <w:t>záznam O poučení o povinnosti mlčAnlivosti fyzickej osoby, ktorá príde do styku s osobnými údajmi</w:t>
      </w:r>
    </w:p>
    <w:p w:rsidR="00154CEE" w:rsidRDefault="00154CEE" w:rsidP="00154CEE">
      <w:pPr>
        <w:jc w:val="center"/>
        <w:rPr>
          <w:sz w:val="20"/>
        </w:rPr>
      </w:pPr>
      <w:r>
        <w:rPr>
          <w:i/>
          <w:sz w:val="20"/>
        </w:rPr>
        <w:t xml:space="preserve">vypracovaný v zmysle </w:t>
      </w:r>
      <w:proofErr w:type="spellStart"/>
      <w:r>
        <w:rPr>
          <w:i/>
          <w:sz w:val="20"/>
        </w:rPr>
        <w:t>ust</w:t>
      </w:r>
      <w:proofErr w:type="spellEnd"/>
      <w:r>
        <w:rPr>
          <w:i/>
          <w:sz w:val="20"/>
        </w:rPr>
        <w:t xml:space="preserve">. § 79 zákona č. 18/2018 </w:t>
      </w:r>
      <w:proofErr w:type="spellStart"/>
      <w:r>
        <w:rPr>
          <w:i/>
          <w:sz w:val="20"/>
        </w:rPr>
        <w:t>Z.z</w:t>
      </w:r>
      <w:proofErr w:type="spellEnd"/>
      <w:r>
        <w:rPr>
          <w:i/>
          <w:sz w:val="20"/>
        </w:rPr>
        <w:t>. o ochrane osobných údajov v platnom znení (ďalej len ako „</w:t>
      </w:r>
      <w:r>
        <w:rPr>
          <w:b/>
          <w:i/>
          <w:sz w:val="20"/>
        </w:rPr>
        <w:t>Záznam</w:t>
      </w:r>
      <w:r>
        <w:rPr>
          <w:i/>
          <w:sz w:val="20"/>
        </w:rPr>
        <w:t>“)</w:t>
      </w:r>
    </w:p>
    <w:p w:rsidR="00154CEE" w:rsidRDefault="00154CEE" w:rsidP="00154CEE">
      <w:pPr>
        <w:pStyle w:val="SLFBody"/>
        <w:spacing w:after="0"/>
        <w:rPr>
          <w:rFonts w:ascii="Times New Roman" w:hAnsi="Times New Roman"/>
          <w:b/>
          <w:szCs w:val="22"/>
        </w:rPr>
      </w:pPr>
    </w:p>
    <w:p w:rsidR="00154CEE" w:rsidRPr="00551682" w:rsidRDefault="00154CEE" w:rsidP="00154CEE">
      <w:pPr>
        <w:pStyle w:val="SLFBody"/>
        <w:spacing w:after="0"/>
        <w:rPr>
          <w:rFonts w:ascii="Times New Roman" w:hAnsi="Times New Roman"/>
          <w:b/>
          <w:szCs w:val="22"/>
        </w:rPr>
      </w:pPr>
      <w:r w:rsidRPr="00551682">
        <w:rPr>
          <w:rFonts w:ascii="Times New Roman" w:hAnsi="Times New Roman"/>
          <w:b/>
          <w:szCs w:val="22"/>
        </w:rPr>
        <w:t xml:space="preserve">Slovenská olympijská marketingová, </w:t>
      </w:r>
      <w:proofErr w:type="spellStart"/>
      <w:r w:rsidRPr="00551682">
        <w:rPr>
          <w:rFonts w:ascii="Times New Roman" w:hAnsi="Times New Roman"/>
          <w:b/>
          <w:szCs w:val="22"/>
        </w:rPr>
        <w:t>a.s</w:t>
      </w:r>
      <w:proofErr w:type="spellEnd"/>
      <w:r w:rsidRPr="00551682">
        <w:rPr>
          <w:rFonts w:ascii="Times New Roman" w:hAnsi="Times New Roman"/>
          <w:b/>
          <w:szCs w:val="22"/>
        </w:rPr>
        <w:t>.</w:t>
      </w:r>
    </w:p>
    <w:p w:rsidR="00154CEE" w:rsidRPr="00846BDC" w:rsidRDefault="00846BDC" w:rsidP="00154CEE">
      <w:pPr>
        <w:pStyle w:val="SLFBody"/>
        <w:spacing w:after="0"/>
        <w:rPr>
          <w:rStyle w:val="ra"/>
          <w:rFonts w:eastAsia="Calibri"/>
        </w:rPr>
      </w:pPr>
      <w:r>
        <w:rPr>
          <w:rFonts w:ascii="Times New Roman" w:hAnsi="Times New Roman"/>
          <w:szCs w:val="22"/>
        </w:rPr>
        <w:t>Sídlo:</w:t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  <w:t xml:space="preserve"> Kukučínova 26, 831 03 Bratislava, </w:t>
      </w:r>
      <w:r>
        <w:rPr>
          <w:rStyle w:val="ra"/>
          <w:rFonts w:ascii="Times New Roman" w:eastAsia="Calibri" w:hAnsi="Times New Roman"/>
          <w:szCs w:val="22"/>
        </w:rPr>
        <w:t xml:space="preserve">Slovenská republika, </w:t>
      </w:r>
    </w:p>
    <w:p w:rsidR="00154CEE" w:rsidRPr="00551682" w:rsidRDefault="00154CEE" w:rsidP="00154CEE">
      <w:pPr>
        <w:rPr>
          <w:sz w:val="20"/>
        </w:rPr>
      </w:pPr>
      <w:r w:rsidRPr="00551682">
        <w:rPr>
          <w:rStyle w:val="ra"/>
          <w:sz w:val="20"/>
        </w:rPr>
        <w:t xml:space="preserve">IČO: </w:t>
      </w:r>
      <w:r w:rsidRPr="00551682">
        <w:rPr>
          <w:rStyle w:val="ra"/>
          <w:sz w:val="20"/>
        </w:rPr>
        <w:tab/>
      </w:r>
      <w:r w:rsidRPr="00551682">
        <w:rPr>
          <w:rStyle w:val="ra"/>
          <w:sz w:val="20"/>
        </w:rPr>
        <w:tab/>
      </w:r>
      <w:r w:rsidRPr="00551682">
        <w:rPr>
          <w:sz w:val="20"/>
          <w:lang w:eastAsia="ar-SA"/>
        </w:rPr>
        <w:t>35 801 549</w:t>
      </w:r>
    </w:p>
    <w:p w:rsidR="00154CEE" w:rsidRPr="00551682" w:rsidRDefault="00154CEE" w:rsidP="00154CEE">
      <w:pPr>
        <w:pStyle w:val="SLFBody"/>
        <w:spacing w:after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Právna forma:      </w:t>
      </w:r>
      <w:r w:rsidRPr="00551682">
        <w:rPr>
          <w:rFonts w:ascii="Times New Roman" w:hAnsi="Times New Roman"/>
          <w:szCs w:val="22"/>
        </w:rPr>
        <w:t>akciová spoločnosť</w:t>
      </w:r>
    </w:p>
    <w:p w:rsidR="00BC3430" w:rsidRDefault="00BC3430" w:rsidP="00BC3430">
      <w:pPr>
        <w:pStyle w:val="SLFBody"/>
        <w:spacing w:after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Zapísaná:            </w:t>
      </w:r>
      <w:r w:rsidR="0032036F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v Obchodnom registri Okresného súdu Bratislava I, oddiel: Sa, vložka číslo: 2611/B</w:t>
      </w:r>
    </w:p>
    <w:p w:rsidR="00154CEE" w:rsidRPr="00551682" w:rsidRDefault="00154CEE" w:rsidP="00BC3430">
      <w:pPr>
        <w:pStyle w:val="SLFBody"/>
        <w:spacing w:after="0"/>
        <w:rPr>
          <w:rFonts w:ascii="Times New Roman" w:hAnsi="Times New Roman"/>
          <w:szCs w:val="22"/>
        </w:rPr>
      </w:pPr>
      <w:r w:rsidRPr="00551682">
        <w:rPr>
          <w:rFonts w:ascii="Times New Roman" w:hAnsi="Times New Roman"/>
          <w:szCs w:val="22"/>
        </w:rPr>
        <w:t>(ďalej len „Spoločnosť“ alebo „Prevádzkovateľ“)</w:t>
      </w:r>
    </w:p>
    <w:p w:rsidR="00154CEE" w:rsidRDefault="00154CEE" w:rsidP="00154CEE">
      <w:pPr>
        <w:rPr>
          <w:sz w:val="20"/>
        </w:rPr>
      </w:pPr>
    </w:p>
    <w:p w:rsidR="00154CEE" w:rsidRDefault="00154CEE" w:rsidP="00154CEE">
      <w:pPr>
        <w:rPr>
          <w:sz w:val="20"/>
        </w:rPr>
      </w:pPr>
      <w:r>
        <w:rPr>
          <w:sz w:val="20"/>
        </w:rPr>
        <w:t>a</w:t>
      </w:r>
    </w:p>
    <w:p w:rsidR="00154CEE" w:rsidRDefault="00154CEE" w:rsidP="00154CEE">
      <w:pPr>
        <w:rPr>
          <w:sz w:val="20"/>
        </w:rPr>
      </w:pPr>
    </w:p>
    <w:p w:rsidR="005B2B66" w:rsidRDefault="005B2B66" w:rsidP="005B2B66">
      <w:pPr>
        <w:rPr>
          <w:b/>
          <w:sz w:val="20"/>
        </w:rPr>
      </w:pPr>
      <w:r>
        <w:rPr>
          <w:b/>
          <w:sz w:val="20"/>
        </w:rPr>
        <w:t>Titul, Meno a Priezvisko:  ___________________________________</w:t>
      </w:r>
    </w:p>
    <w:p w:rsidR="005B2B66" w:rsidRDefault="005B2B66" w:rsidP="005B2B66">
      <w:pPr>
        <w:rPr>
          <w:sz w:val="20"/>
          <w:highlight w:val="yellow"/>
        </w:rPr>
      </w:pPr>
      <w:r>
        <w:rPr>
          <w:sz w:val="20"/>
        </w:rPr>
        <w:t xml:space="preserve">Trvalé bydlisko: </w:t>
      </w:r>
      <w:r>
        <w:rPr>
          <w:sz w:val="20"/>
        </w:rPr>
        <w:tab/>
      </w:r>
      <w:r>
        <w:rPr>
          <w:sz w:val="20"/>
        </w:rPr>
        <w:tab/>
        <w:t xml:space="preserve">  ___________________________________</w:t>
      </w:r>
    </w:p>
    <w:p w:rsidR="005B2B66" w:rsidRDefault="005B2B66" w:rsidP="005B2B66">
      <w:pPr>
        <w:rPr>
          <w:sz w:val="20"/>
        </w:rPr>
      </w:pPr>
      <w:r>
        <w:rPr>
          <w:sz w:val="20"/>
        </w:rPr>
        <w:t>Pracovné zaradenie:</w:t>
      </w:r>
      <w:r>
        <w:rPr>
          <w:sz w:val="20"/>
        </w:rPr>
        <w:tab/>
        <w:t xml:space="preserve">  ___________________________________</w:t>
      </w:r>
    </w:p>
    <w:p w:rsidR="005B2B66" w:rsidRDefault="005B2B66" w:rsidP="005B2B66">
      <w:pPr>
        <w:pStyle w:val="SLFBody"/>
        <w:spacing w:after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Email: </w:t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  <w:t xml:space="preserve">  ___________________________________</w:t>
      </w:r>
    </w:p>
    <w:p w:rsidR="005B2B66" w:rsidRDefault="005B2B66" w:rsidP="005B2B66">
      <w:pPr>
        <w:pStyle w:val="SLFBody"/>
        <w:spacing w:after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(ďalej len „Zamestnanec“ alebo „Príjemca“)</w:t>
      </w:r>
    </w:p>
    <w:p w:rsidR="00154CEE" w:rsidRDefault="00154CEE" w:rsidP="00154CEE">
      <w:pPr>
        <w:pStyle w:val="SLFBody"/>
        <w:spacing w:after="0"/>
        <w:rPr>
          <w:rFonts w:ascii="Times New Roman" w:hAnsi="Times New Roman"/>
          <w:szCs w:val="22"/>
        </w:rPr>
      </w:pPr>
    </w:p>
    <w:p w:rsidR="00154CEE" w:rsidRDefault="00154CEE" w:rsidP="00154CEE">
      <w:pPr>
        <w:pStyle w:val="SLFBody"/>
        <w:spacing w:after="0"/>
        <w:rPr>
          <w:rFonts w:ascii="Times New Roman" w:hAnsi="Times New Roman"/>
          <w:szCs w:val="22"/>
        </w:rPr>
      </w:pPr>
      <w:bookmarkStart w:id="0" w:name="_Hlk513393688"/>
    </w:p>
    <w:p w:rsidR="00154CEE" w:rsidRDefault="00154CEE" w:rsidP="00154CEE">
      <w:pPr>
        <w:pStyle w:val="SLFBody"/>
        <w:pBdr>
          <w:top w:val="single" w:sz="4" w:space="1" w:color="auto"/>
          <w:bottom w:val="single" w:sz="4" w:space="1" w:color="auto"/>
        </w:pBdr>
        <w:spacing w:after="0"/>
        <w:rPr>
          <w:rFonts w:ascii="Times New Roman" w:hAnsi="Times New Roman"/>
          <w:szCs w:val="22"/>
        </w:rPr>
      </w:pPr>
    </w:p>
    <w:p w:rsidR="00154CEE" w:rsidRDefault="00154CEE" w:rsidP="00154CEE">
      <w:pPr>
        <w:pStyle w:val="SLFBody"/>
        <w:pBdr>
          <w:top w:val="single" w:sz="4" w:space="1" w:color="auto"/>
          <w:bottom w:val="single" w:sz="4" w:space="1" w:color="auto"/>
        </w:pBdr>
        <w:spacing w:after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SPOLOČNOSŤ TÝMTO PÍSOMNE POSKYTUJE POUČENIE FYZICKEJ OSOBY, KTORÁ PRÍDE DO STYKU S OSOBNÝMI ÚDAJMI V SPOLOČNOSTI V NASLEDOVNOM ROZSAHU:</w:t>
      </w:r>
    </w:p>
    <w:p w:rsidR="00154CEE" w:rsidRDefault="00154CEE" w:rsidP="00154CEE">
      <w:pPr>
        <w:pStyle w:val="SLFBody"/>
        <w:pBdr>
          <w:top w:val="single" w:sz="4" w:space="1" w:color="auto"/>
          <w:bottom w:val="single" w:sz="4" w:space="1" w:color="auto"/>
        </w:pBdr>
        <w:spacing w:after="0"/>
        <w:rPr>
          <w:rFonts w:ascii="Times New Roman" w:hAnsi="Times New Roman"/>
          <w:szCs w:val="22"/>
        </w:rPr>
      </w:pPr>
    </w:p>
    <w:p w:rsidR="00154CEE" w:rsidRDefault="00154CEE" w:rsidP="00154CEE">
      <w:pPr>
        <w:pStyle w:val="SLFBody"/>
        <w:spacing w:after="0"/>
        <w:ind w:left="567"/>
        <w:rPr>
          <w:rFonts w:ascii="Times New Roman" w:hAnsi="Times New Roman"/>
          <w:szCs w:val="22"/>
        </w:rPr>
      </w:pPr>
    </w:p>
    <w:p w:rsidR="00154CEE" w:rsidRDefault="00154CEE" w:rsidP="00154CEE">
      <w:pPr>
        <w:pStyle w:val="SLFBody"/>
        <w:numPr>
          <w:ilvl w:val="0"/>
          <w:numId w:val="1"/>
        </w:numPr>
        <w:spacing w:after="0"/>
        <w:ind w:left="567" w:hanging="567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Príjemca je povinný zachovávať mlčanlivosť o všetkých osobných údajoch, s ktorými príde do styku u prevádzkovateľa informačného systému alebo jeho sprostredkovateľa. Tie nesmie využiť ani pre osobnú potrebu a bez súhlasu prevádzkovateľa informačného systému ich nesmie zverejniť a nikomu poskytnúť ani sprístupniť. Povinnosť mlčanlivosti trvá aj po zániku funkcie, zmluvného vzťahu, skončení jej pracovného pomeru, obdobného pracovného vzťahu.</w:t>
      </w:r>
    </w:p>
    <w:p w:rsidR="00154CEE" w:rsidRDefault="00154CEE" w:rsidP="00154CEE">
      <w:pPr>
        <w:rPr>
          <w:sz w:val="20"/>
        </w:rPr>
      </w:pPr>
    </w:p>
    <w:p w:rsidR="00154CEE" w:rsidRDefault="00154CEE" w:rsidP="00154CEE">
      <w:pPr>
        <w:pStyle w:val="SLFBody"/>
        <w:numPr>
          <w:ilvl w:val="0"/>
          <w:numId w:val="1"/>
        </w:numPr>
        <w:spacing w:after="0"/>
        <w:ind w:left="567" w:hanging="567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Povinnosť mlčanlivosti neplatí, ak je to nevyhnutné na plnenie úloh orgánov činných v trestnom konaní a vo vzťahu k Úradu pre ochranu osobných údajov pri plnení jeho úloh. Tým nie sú dotknuté ustanovenia o mlčanlivosti podľa osobitných predpisov.</w:t>
      </w:r>
      <w:r>
        <w:rPr>
          <w:rStyle w:val="Odkaznapoznmkupodiarou"/>
          <w:rFonts w:ascii="Times New Roman" w:hAnsi="Times New Roman"/>
          <w:szCs w:val="22"/>
        </w:rPr>
        <w:footnoteReference w:id="1"/>
      </w:r>
    </w:p>
    <w:p w:rsidR="00154CEE" w:rsidRDefault="00154CEE" w:rsidP="00154CEE">
      <w:pPr>
        <w:pStyle w:val="SLFBody"/>
        <w:spacing w:after="0"/>
        <w:ind w:left="567"/>
        <w:rPr>
          <w:rFonts w:ascii="Times New Roman" w:hAnsi="Times New Roman"/>
          <w:szCs w:val="22"/>
        </w:rPr>
      </w:pPr>
    </w:p>
    <w:p w:rsidR="00154CEE" w:rsidRDefault="00154CEE" w:rsidP="00154CEE">
      <w:pPr>
        <w:pStyle w:val="SLFBody"/>
        <w:numPr>
          <w:ilvl w:val="0"/>
          <w:numId w:val="1"/>
        </w:numPr>
        <w:spacing w:after="0"/>
        <w:ind w:left="567" w:hanging="567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Porušením povinnosti mlčanlivosti  môže Príjemca naplniť skutkovú podstatu správnych deliktov podľa článku 83 ods. 4 písm. a) a článku 84 ods. 5 GDPR, za ktoré zodpovedá objektívne Spoločnosť. Prevádzkovateľ si v závislosti od miery zavinenia a zodpovednosti za uloženie sankcie (správnej pokuty) v dôsledku porušenia povinností alebo zneužitia oprávnení Príjemcu môže nárokovať od Príjemcu regresnú náhradu škody spôsobenú v dôsledku uloženia pokuty a/alebo iného nápravného opatrenia zo strany príslušného dozorného orgánu.</w:t>
      </w:r>
    </w:p>
    <w:p w:rsidR="00154CEE" w:rsidRDefault="00154CEE" w:rsidP="00154CEE">
      <w:pPr>
        <w:pStyle w:val="SLFBody"/>
        <w:spacing w:after="0"/>
        <w:ind w:left="567"/>
        <w:rPr>
          <w:rFonts w:ascii="Times New Roman" w:hAnsi="Times New Roman"/>
          <w:szCs w:val="22"/>
        </w:rPr>
      </w:pPr>
    </w:p>
    <w:p w:rsidR="00154CEE" w:rsidRDefault="00154CEE" w:rsidP="00154CEE">
      <w:pPr>
        <w:pStyle w:val="SLFBody"/>
        <w:numPr>
          <w:ilvl w:val="0"/>
          <w:numId w:val="1"/>
        </w:numPr>
        <w:spacing w:after="0"/>
        <w:ind w:left="567" w:hanging="567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lastRenderedPageBreak/>
        <w:t xml:space="preserve">Príjemca môže v súvislosti s protiprávnym nakladaním s osobnými údajmi, či porušením povinnosti mlčanlivosti čeliť aj vzniku trestnej zodpovednosti za prípadné naplnenie obligatórnych znakov skutkových podstát trestných činov, a to najmä podľa § 247 (Neoprávnený prístup do počítačového systému), § 247a (Neoprávnený zásah do počítačového programu), § 247b (Neoprávnený zásah do počítačového údaja), § 247c (Neoprávnené zachytávanie počítačových údajov), § 247d (Výroba a držba prístupového zariadenia, hesla do počítačového systému alebo iných údajov), § 264 (Ohrozenie obchodného, bankového, poštového, telekomunikačného a daňového tajomstva), § 265 (Zneužívanie informácií v obchodnom styku), § 360a ods. 1 písm. d) (Nebezpečné prenasledovanie) a § 374 (Neoprávnené nakladanie s osobnými údajmi) osobitnej časti zákona č.  300/2005 </w:t>
      </w:r>
      <w:proofErr w:type="spellStart"/>
      <w:r>
        <w:rPr>
          <w:rFonts w:ascii="Times New Roman" w:hAnsi="Times New Roman"/>
          <w:szCs w:val="22"/>
        </w:rPr>
        <w:t>Z.z</w:t>
      </w:r>
      <w:proofErr w:type="spellEnd"/>
      <w:r>
        <w:rPr>
          <w:rFonts w:ascii="Times New Roman" w:hAnsi="Times New Roman"/>
          <w:szCs w:val="22"/>
        </w:rPr>
        <w:t>. Trestný zákon v znení neskorších predpisov.</w:t>
      </w:r>
    </w:p>
    <w:p w:rsidR="00154CEE" w:rsidRDefault="00154CEE" w:rsidP="00154CEE">
      <w:pPr>
        <w:pStyle w:val="Odsekzoznamu"/>
        <w:rPr>
          <w:sz w:val="20"/>
        </w:rPr>
      </w:pPr>
    </w:p>
    <w:p w:rsidR="00154CEE" w:rsidRDefault="00154CEE" w:rsidP="00154CEE">
      <w:pPr>
        <w:pStyle w:val="SLFBody"/>
        <w:numPr>
          <w:ilvl w:val="0"/>
          <w:numId w:val="1"/>
        </w:numPr>
        <w:spacing w:after="0"/>
        <w:ind w:left="567" w:hanging="567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Porušenie, nerešpektovanie alebo obchádzanie konkrétnych bezpečnostných opatrení prijatých Spoločnosťou  môže byť na strane Príjemcu osobných údajov v pracovnom pomere k Prevádzkovateľovi právne kvalifikované ako porušenie pracovnej disciplíny alebo závažné porušenie pracovnej disciplíny, ak v dôsledku tohto konania Príjemcu vzniklo vysoké riziko pre práva a slobody dotknutých osôb, alebo vznikla dotknutej osobe akákoľvek vážnejšia majetková či nemajetková ujma, alebo, ak išlo o závažné porušenie pracovnej disciplíny podľa interne záväzných predpisov Prevádzkovateľa.</w:t>
      </w:r>
    </w:p>
    <w:p w:rsidR="00154CEE" w:rsidRDefault="00154CEE" w:rsidP="00154CEE">
      <w:pPr>
        <w:pStyle w:val="Odsekzoznamu"/>
        <w:rPr>
          <w:sz w:val="20"/>
        </w:rPr>
      </w:pPr>
    </w:p>
    <w:p w:rsidR="00154CEE" w:rsidRDefault="00154CEE" w:rsidP="00154CEE">
      <w:pPr>
        <w:pStyle w:val="SLFBody"/>
        <w:numPr>
          <w:ilvl w:val="0"/>
          <w:numId w:val="1"/>
        </w:numPr>
        <w:spacing w:after="0"/>
        <w:ind w:left="567" w:hanging="567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V prípade, ak Príjemca spôsobí Prevádzkovateľovi škodu, Prevádzkovateľ má právo na náhradu spôsobenej škody. </w:t>
      </w:r>
    </w:p>
    <w:p w:rsidR="00154CEE" w:rsidRDefault="00154CEE" w:rsidP="00154CEE">
      <w:pPr>
        <w:pStyle w:val="Odsekzoznamu"/>
        <w:rPr>
          <w:sz w:val="20"/>
        </w:rPr>
      </w:pPr>
    </w:p>
    <w:p w:rsidR="00154CEE" w:rsidRDefault="00154CEE" w:rsidP="00154CEE">
      <w:pPr>
        <w:rPr>
          <w:sz w:val="20"/>
        </w:rPr>
      </w:pPr>
    </w:p>
    <w:p w:rsidR="00154CEE" w:rsidRDefault="00154CEE" w:rsidP="00154CEE">
      <w:pPr>
        <w:pBdr>
          <w:top w:val="single" w:sz="4" w:space="1" w:color="auto"/>
        </w:pBdr>
        <w:rPr>
          <w:sz w:val="20"/>
        </w:rPr>
      </w:pPr>
    </w:p>
    <w:p w:rsidR="00154CEE" w:rsidRDefault="00154CEE" w:rsidP="00154CEE">
      <w:pPr>
        <w:rPr>
          <w:caps/>
          <w:sz w:val="20"/>
        </w:rPr>
      </w:pPr>
      <w:r>
        <w:rPr>
          <w:caps/>
          <w:sz w:val="20"/>
        </w:rPr>
        <w:t>Príjemca vlastnoručným podpisom tohto záznamu potvrdzuje, že bol Poučený o svojej povinnosti dodržiavať záväzok mlčnlivosti a je si plne vedomý dôsledkov spojených s porušením tohto záväzku, na znak čoho ho nižšie podpisuje:</w:t>
      </w:r>
    </w:p>
    <w:p w:rsidR="00154CEE" w:rsidRDefault="00154CEE" w:rsidP="00154CEE">
      <w:pPr>
        <w:pBdr>
          <w:bottom w:val="single" w:sz="4" w:space="1" w:color="auto"/>
        </w:pBdr>
        <w:rPr>
          <w:sz w:val="20"/>
        </w:rPr>
      </w:pPr>
    </w:p>
    <w:p w:rsidR="00154CEE" w:rsidRDefault="00154CEE" w:rsidP="00154CEE">
      <w:pPr>
        <w:rPr>
          <w:sz w:val="20"/>
        </w:rPr>
      </w:pPr>
    </w:p>
    <w:bookmarkEnd w:id="0"/>
    <w:p w:rsidR="00154CEE" w:rsidRDefault="00154CEE" w:rsidP="00154CEE">
      <w:pPr>
        <w:rPr>
          <w:sz w:val="20"/>
        </w:rPr>
      </w:pPr>
    </w:p>
    <w:p w:rsidR="00154CEE" w:rsidRDefault="00154CEE" w:rsidP="00154CEE">
      <w:pPr>
        <w:rPr>
          <w:sz w:val="20"/>
        </w:rPr>
      </w:pP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4341"/>
        <w:gridCol w:w="4162"/>
      </w:tblGrid>
      <w:tr w:rsidR="00154CEE" w:rsidTr="00AD34D8">
        <w:tc>
          <w:tcPr>
            <w:tcW w:w="4418" w:type="dxa"/>
          </w:tcPr>
          <w:p w:rsidR="00154CEE" w:rsidRDefault="00154CEE" w:rsidP="00AD34D8">
            <w:pPr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prevádzkovateľ</w:t>
            </w:r>
          </w:p>
          <w:p w:rsidR="00154CEE" w:rsidRDefault="00154CEE" w:rsidP="00AD34D8">
            <w:pPr>
              <w:rPr>
                <w:sz w:val="20"/>
              </w:rPr>
            </w:pPr>
          </w:p>
        </w:tc>
        <w:tc>
          <w:tcPr>
            <w:tcW w:w="4303" w:type="dxa"/>
          </w:tcPr>
          <w:p w:rsidR="00154CEE" w:rsidRDefault="00154CEE" w:rsidP="00AD34D8">
            <w:pPr>
              <w:rPr>
                <w:caps/>
                <w:sz w:val="20"/>
              </w:rPr>
            </w:pPr>
            <w:r>
              <w:rPr>
                <w:b/>
                <w:caps/>
                <w:sz w:val="20"/>
              </w:rPr>
              <w:t>Príjemca</w:t>
            </w:r>
          </w:p>
          <w:p w:rsidR="00154CEE" w:rsidRDefault="00154CEE" w:rsidP="00AD34D8">
            <w:pPr>
              <w:rPr>
                <w:sz w:val="20"/>
              </w:rPr>
            </w:pPr>
          </w:p>
        </w:tc>
      </w:tr>
      <w:tr w:rsidR="00154CEE" w:rsidTr="00AD34D8">
        <w:trPr>
          <w:trHeight w:val="515"/>
        </w:trPr>
        <w:tc>
          <w:tcPr>
            <w:tcW w:w="4418" w:type="dxa"/>
            <w:hideMark/>
          </w:tcPr>
          <w:p w:rsidR="00154CEE" w:rsidRDefault="00154CEE" w:rsidP="00AD34D8">
            <w:pPr>
              <w:rPr>
                <w:sz w:val="20"/>
              </w:rPr>
            </w:pPr>
            <w:r>
              <w:rPr>
                <w:sz w:val="20"/>
              </w:rPr>
              <w:t>V Bratislave, Slovenská republika</w:t>
            </w:r>
          </w:p>
          <w:p w:rsidR="00154CEE" w:rsidRDefault="00154CEE" w:rsidP="00AD34D8">
            <w:pPr>
              <w:rPr>
                <w:sz w:val="20"/>
              </w:rPr>
            </w:pPr>
            <w:r>
              <w:rPr>
                <w:sz w:val="20"/>
              </w:rPr>
              <w:t xml:space="preserve">Dňa: </w:t>
            </w:r>
          </w:p>
        </w:tc>
        <w:tc>
          <w:tcPr>
            <w:tcW w:w="4303" w:type="dxa"/>
            <w:hideMark/>
          </w:tcPr>
          <w:p w:rsidR="00154CEE" w:rsidRDefault="00154CEE" w:rsidP="00AD34D8">
            <w:pPr>
              <w:rPr>
                <w:sz w:val="20"/>
              </w:rPr>
            </w:pPr>
            <w:r>
              <w:rPr>
                <w:sz w:val="20"/>
              </w:rPr>
              <w:t>V Bratislave, Slovenská republika</w:t>
            </w:r>
          </w:p>
          <w:p w:rsidR="00154CEE" w:rsidRDefault="00154CEE" w:rsidP="00AD34D8">
            <w:pPr>
              <w:rPr>
                <w:sz w:val="20"/>
              </w:rPr>
            </w:pPr>
            <w:r>
              <w:rPr>
                <w:sz w:val="20"/>
              </w:rPr>
              <w:t xml:space="preserve">Dňa: </w:t>
            </w:r>
          </w:p>
        </w:tc>
      </w:tr>
      <w:tr w:rsidR="00154CEE" w:rsidTr="00AD34D8">
        <w:trPr>
          <w:trHeight w:val="1711"/>
        </w:trPr>
        <w:tc>
          <w:tcPr>
            <w:tcW w:w="4418" w:type="dxa"/>
          </w:tcPr>
          <w:p w:rsidR="00154CEE" w:rsidRDefault="00154CEE" w:rsidP="00AD34D8">
            <w:pPr>
              <w:rPr>
                <w:sz w:val="20"/>
              </w:rPr>
            </w:pPr>
          </w:p>
          <w:p w:rsidR="00154CEE" w:rsidRDefault="00154CEE" w:rsidP="00AD34D8">
            <w:pPr>
              <w:rPr>
                <w:sz w:val="20"/>
              </w:rPr>
            </w:pPr>
          </w:p>
          <w:p w:rsidR="00154CEE" w:rsidRDefault="00154CEE" w:rsidP="00AD34D8">
            <w:pPr>
              <w:rPr>
                <w:sz w:val="20"/>
              </w:rPr>
            </w:pPr>
          </w:p>
          <w:p w:rsidR="00154CEE" w:rsidRDefault="00154CEE" w:rsidP="00AD34D8">
            <w:pPr>
              <w:rPr>
                <w:sz w:val="20"/>
              </w:rPr>
            </w:pPr>
            <w:r>
              <w:rPr>
                <w:sz w:val="20"/>
              </w:rPr>
              <w:t>____________________________</w:t>
            </w:r>
            <w:r w:rsidR="00D248A7">
              <w:rPr>
                <w:sz w:val="20"/>
              </w:rPr>
              <w:t>_______</w:t>
            </w:r>
            <w:bookmarkStart w:id="1" w:name="_GoBack"/>
            <w:bookmarkEnd w:id="1"/>
          </w:p>
          <w:p w:rsidR="00154CEE" w:rsidRDefault="00154CEE" w:rsidP="00AD34D8">
            <w:pPr>
              <w:pStyle w:val="SLFBody"/>
              <w:spacing w:after="0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 xml:space="preserve">Slovenská olympijská marketingová, </w:t>
            </w:r>
            <w:proofErr w:type="spellStart"/>
            <w:r>
              <w:rPr>
                <w:rFonts w:ascii="Times New Roman" w:hAnsi="Times New Roman"/>
                <w:b/>
                <w:szCs w:val="22"/>
              </w:rPr>
              <w:t>a.s</w:t>
            </w:r>
            <w:proofErr w:type="spellEnd"/>
            <w:r>
              <w:rPr>
                <w:rFonts w:ascii="Times New Roman" w:hAnsi="Times New Roman"/>
                <w:b/>
                <w:szCs w:val="22"/>
              </w:rPr>
              <w:t>.</w:t>
            </w:r>
          </w:p>
          <w:p w:rsidR="00154CEE" w:rsidRDefault="00D248A7" w:rsidP="00AD34D8">
            <w:pPr>
              <w:rPr>
                <w:sz w:val="20"/>
              </w:rPr>
            </w:pPr>
            <w:r>
              <w:rPr>
                <w:sz w:val="20"/>
              </w:rPr>
              <w:t xml:space="preserve">                </w:t>
            </w:r>
            <w:r w:rsidR="00154CEE">
              <w:rPr>
                <w:sz w:val="20"/>
              </w:rPr>
              <w:t>Gábor Asványi</w:t>
            </w:r>
          </w:p>
          <w:p w:rsidR="00154CEE" w:rsidRDefault="00D248A7" w:rsidP="00AD34D8">
            <w:pPr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  <w:r w:rsidR="00154CEE">
              <w:rPr>
                <w:sz w:val="20"/>
              </w:rPr>
              <w:t>predseda predstavenstva</w:t>
            </w:r>
          </w:p>
          <w:p w:rsidR="00154CEE" w:rsidRDefault="00154CEE" w:rsidP="00AD34D8">
            <w:pPr>
              <w:rPr>
                <w:sz w:val="20"/>
              </w:rPr>
            </w:pPr>
          </w:p>
          <w:p w:rsidR="00154CEE" w:rsidRDefault="00154CEE" w:rsidP="00AD34D8">
            <w:pPr>
              <w:rPr>
                <w:sz w:val="20"/>
              </w:rPr>
            </w:pPr>
          </w:p>
        </w:tc>
        <w:tc>
          <w:tcPr>
            <w:tcW w:w="4303" w:type="dxa"/>
          </w:tcPr>
          <w:p w:rsidR="00154CEE" w:rsidRDefault="00154CEE" w:rsidP="00AD34D8">
            <w:pPr>
              <w:rPr>
                <w:sz w:val="20"/>
              </w:rPr>
            </w:pPr>
          </w:p>
          <w:p w:rsidR="00154CEE" w:rsidRDefault="00154CEE" w:rsidP="00AD34D8">
            <w:pPr>
              <w:rPr>
                <w:sz w:val="20"/>
              </w:rPr>
            </w:pPr>
          </w:p>
          <w:p w:rsidR="00154CEE" w:rsidRDefault="00154CEE" w:rsidP="00AD34D8">
            <w:pPr>
              <w:rPr>
                <w:sz w:val="20"/>
              </w:rPr>
            </w:pPr>
          </w:p>
          <w:p w:rsidR="00154CEE" w:rsidRDefault="00154CEE" w:rsidP="00AD34D8">
            <w:pPr>
              <w:rPr>
                <w:sz w:val="20"/>
              </w:rPr>
            </w:pPr>
            <w:r>
              <w:rPr>
                <w:sz w:val="20"/>
              </w:rPr>
              <w:t>____________________________</w:t>
            </w:r>
          </w:p>
          <w:p w:rsidR="00154CEE" w:rsidRPr="00B644B3" w:rsidRDefault="00154CEE" w:rsidP="00AD34D8">
            <w:pPr>
              <w:rPr>
                <w:b/>
                <w:bCs/>
                <w:sz w:val="20"/>
              </w:rPr>
            </w:pPr>
          </w:p>
        </w:tc>
      </w:tr>
    </w:tbl>
    <w:p w:rsidR="00154CEE" w:rsidRDefault="00154CEE" w:rsidP="00154CEE">
      <w:pPr>
        <w:rPr>
          <w:sz w:val="20"/>
        </w:rPr>
      </w:pPr>
    </w:p>
    <w:p w:rsidR="00154CEE" w:rsidRDefault="00154CEE" w:rsidP="00154CEE"/>
    <w:p w:rsidR="00154CEE" w:rsidRPr="00F9337E" w:rsidRDefault="00154CEE" w:rsidP="00154CEE"/>
    <w:p w:rsidR="00154CEE" w:rsidRDefault="00154CEE" w:rsidP="00154CEE">
      <w:pPr>
        <w:spacing w:after="200"/>
        <w:rPr>
          <w:rStyle w:val="Siln"/>
          <w:sz w:val="28"/>
          <w:szCs w:val="28"/>
        </w:rPr>
      </w:pPr>
    </w:p>
    <w:p w:rsidR="00C528AB" w:rsidRDefault="00C528AB" w:rsidP="00F7618C"/>
    <w:sectPr w:rsidR="00C528AB" w:rsidSect="008D2379">
      <w:headerReference w:type="default" r:id="rId7"/>
      <w:pgSz w:w="11906" w:h="16838"/>
      <w:pgMar w:top="2835" w:right="1418" w:bottom="249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BE1" w:rsidRDefault="00781BE1" w:rsidP="00F7618C">
      <w:r>
        <w:separator/>
      </w:r>
    </w:p>
  </w:endnote>
  <w:endnote w:type="continuationSeparator" w:id="0">
    <w:p w:rsidR="00781BE1" w:rsidRDefault="00781BE1" w:rsidP="00F76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BE1" w:rsidRDefault="00781BE1" w:rsidP="00F7618C">
      <w:r>
        <w:separator/>
      </w:r>
    </w:p>
  </w:footnote>
  <w:footnote w:type="continuationSeparator" w:id="0">
    <w:p w:rsidR="00781BE1" w:rsidRDefault="00781BE1" w:rsidP="00F7618C">
      <w:r>
        <w:continuationSeparator/>
      </w:r>
    </w:p>
  </w:footnote>
  <w:footnote w:id="1">
    <w:p w:rsidR="00154CEE" w:rsidRDefault="00154CEE" w:rsidP="00154CEE">
      <w:pPr>
        <w:pStyle w:val="Textpoznmkypodiarou"/>
        <w:rPr>
          <w:rFonts w:ascii="Times New Roman" w:hAnsi="Times New Roman"/>
        </w:rPr>
      </w:pPr>
      <w:r>
        <w:rPr>
          <w:rStyle w:val="Odkaznapoznmkupodiarou"/>
          <w:rFonts w:ascii="Times New Roman" w:hAnsi="Times New Roman"/>
          <w:sz w:val="16"/>
        </w:rPr>
        <w:footnoteRef/>
      </w:r>
      <w:r>
        <w:rPr>
          <w:rFonts w:ascii="Times New Roman" w:hAnsi="Times New Roman"/>
          <w:sz w:val="16"/>
        </w:rPr>
        <w:t xml:space="preserve"> Napríklad zákon Národnej rady Slovenskej republiky č. 566/1992 Zb. o Národnej banke Slovenska v znení neskorších predpisov, zákon Národnej rady Slovenskej republiky č. 46/1993 Z. z. v znení neskorších predpisov, zákon Národnej rady Slovenskej republiky č. 171/1993 Z. z. v znení neskorších predpisov, zákon č. 215/2004 Z. z. v znení neskorších predpisov, zákon č. 563/2009 Z. z. o dani z motorových vozidiel a o zmene a doplnení niektorých zákonov v znení neskorších predpisov, zákon č. 307/2014 Z. z. o niektorých opatreniach súvisiacich s oznamovaním protispoločenskej činnosti a o zmene a doplnení niektorých zákonov v znení neskorších predpisov.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18C" w:rsidRDefault="00A2128B">
    <w:pPr>
      <w:pStyle w:val="Hlavika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-890905</wp:posOffset>
          </wp:positionH>
          <wp:positionV relativeFrom="paragraph">
            <wp:posOffset>-440690</wp:posOffset>
          </wp:positionV>
          <wp:extent cx="7560000" cy="10695600"/>
          <wp:effectExtent l="0" t="0" r="3175" b="0"/>
          <wp:wrapNone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OV_A4_HP_S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CA11A3"/>
    <w:multiLevelType w:val="hybridMultilevel"/>
    <w:tmpl w:val="DB561E2E"/>
    <w:lvl w:ilvl="0" w:tplc="04463B46">
      <w:start w:val="1"/>
      <w:numFmt w:val="decimal"/>
      <w:lvlText w:val="1.%1"/>
      <w:lvlJc w:val="left"/>
      <w:pPr>
        <w:ind w:left="3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18C"/>
    <w:rsid w:val="00056155"/>
    <w:rsid w:val="00154CEE"/>
    <w:rsid w:val="001834CB"/>
    <w:rsid w:val="00194DD9"/>
    <w:rsid w:val="001C788A"/>
    <w:rsid w:val="00242216"/>
    <w:rsid w:val="00242608"/>
    <w:rsid w:val="002D2BC5"/>
    <w:rsid w:val="002E7210"/>
    <w:rsid w:val="0032036F"/>
    <w:rsid w:val="00407A76"/>
    <w:rsid w:val="00482930"/>
    <w:rsid w:val="00493B48"/>
    <w:rsid w:val="005601C6"/>
    <w:rsid w:val="005B2B66"/>
    <w:rsid w:val="00781BE1"/>
    <w:rsid w:val="007C2D37"/>
    <w:rsid w:val="008250B9"/>
    <w:rsid w:val="008449CF"/>
    <w:rsid w:val="00846BDC"/>
    <w:rsid w:val="008B578D"/>
    <w:rsid w:val="008D2379"/>
    <w:rsid w:val="00A07C43"/>
    <w:rsid w:val="00A2128B"/>
    <w:rsid w:val="00B74567"/>
    <w:rsid w:val="00BC3430"/>
    <w:rsid w:val="00C35DCD"/>
    <w:rsid w:val="00C528AB"/>
    <w:rsid w:val="00C60598"/>
    <w:rsid w:val="00CA3FE4"/>
    <w:rsid w:val="00D248A7"/>
    <w:rsid w:val="00D27C5D"/>
    <w:rsid w:val="00DA1FDD"/>
    <w:rsid w:val="00E072D5"/>
    <w:rsid w:val="00E510D0"/>
    <w:rsid w:val="00E83169"/>
    <w:rsid w:val="00ED7F84"/>
    <w:rsid w:val="00F658FF"/>
    <w:rsid w:val="00F7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81BB2F9D-DD91-4058-89C0-EE2FC2FD6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54CE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7618C"/>
    <w:pPr>
      <w:tabs>
        <w:tab w:val="center" w:pos="4513"/>
        <w:tab w:val="right" w:pos="902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7618C"/>
  </w:style>
  <w:style w:type="paragraph" w:styleId="Pta">
    <w:name w:val="footer"/>
    <w:basedOn w:val="Normlny"/>
    <w:link w:val="PtaChar"/>
    <w:uiPriority w:val="99"/>
    <w:unhideWhenUsed/>
    <w:rsid w:val="00F7618C"/>
    <w:pPr>
      <w:tabs>
        <w:tab w:val="center" w:pos="4513"/>
        <w:tab w:val="right" w:pos="9026"/>
      </w:tabs>
    </w:pPr>
  </w:style>
  <w:style w:type="character" w:customStyle="1" w:styleId="PtaChar">
    <w:name w:val="Päta Char"/>
    <w:basedOn w:val="Predvolenpsmoodseku"/>
    <w:link w:val="Pta"/>
    <w:uiPriority w:val="99"/>
    <w:rsid w:val="00F7618C"/>
  </w:style>
  <w:style w:type="paragraph" w:customStyle="1" w:styleId="BasicParagraph">
    <w:name w:val="[Basic Paragraph]"/>
    <w:basedOn w:val="Normlny"/>
    <w:uiPriority w:val="99"/>
    <w:rsid w:val="00F7618C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Odsekzoznamu">
    <w:name w:val="List Paragraph"/>
    <w:basedOn w:val="Normlny"/>
    <w:link w:val="OdsekzoznamuChar"/>
    <w:uiPriority w:val="34"/>
    <w:qFormat/>
    <w:rsid w:val="00154CEE"/>
  </w:style>
  <w:style w:type="character" w:styleId="Siln">
    <w:name w:val="Strong"/>
    <w:uiPriority w:val="22"/>
    <w:qFormat/>
    <w:rsid w:val="00154CEE"/>
    <w:rPr>
      <w:b/>
      <w:bCs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54CEE"/>
    <w:pPr>
      <w:jc w:val="both"/>
    </w:pPr>
    <w:rPr>
      <w:rFonts w:ascii="Helvetica" w:eastAsia="Times New Roman" w:hAnsi="Helvetica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54CEE"/>
    <w:rPr>
      <w:rFonts w:ascii="Helvetica" w:eastAsia="Times New Roman" w:hAnsi="Helvetica" w:cs="Times New Roman"/>
      <w:sz w:val="20"/>
      <w:szCs w:val="20"/>
      <w:lang w:val="sk-SK"/>
    </w:r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154CEE"/>
    <w:rPr>
      <w:rFonts w:ascii="Times New Roman" w:eastAsia="Calibri" w:hAnsi="Times New Roman" w:cs="Times New Roman"/>
      <w:sz w:val="24"/>
      <w:szCs w:val="24"/>
      <w:lang w:val="sk-SK" w:eastAsia="sk-SK"/>
    </w:rPr>
  </w:style>
  <w:style w:type="paragraph" w:customStyle="1" w:styleId="SLFBody">
    <w:name w:val="SLF Body"/>
    <w:basedOn w:val="Normlny"/>
    <w:qFormat/>
    <w:rsid w:val="00154CEE"/>
    <w:pPr>
      <w:suppressAutoHyphens/>
      <w:spacing w:after="120"/>
      <w:jc w:val="both"/>
    </w:pPr>
    <w:rPr>
      <w:rFonts w:ascii="Helvetica" w:eastAsia="Times New Roman" w:hAnsi="Helvetica"/>
      <w:sz w:val="20"/>
      <w:szCs w:val="20"/>
      <w:lang w:eastAsia="ar-SA"/>
    </w:rPr>
  </w:style>
  <w:style w:type="character" w:styleId="Odkaznapoznmkupodiarou">
    <w:name w:val="footnote reference"/>
    <w:basedOn w:val="Predvolenpsmoodseku"/>
    <w:uiPriority w:val="99"/>
    <w:semiHidden/>
    <w:unhideWhenUsed/>
    <w:rsid w:val="00154CEE"/>
    <w:rPr>
      <w:vertAlign w:val="superscript"/>
    </w:rPr>
  </w:style>
  <w:style w:type="character" w:customStyle="1" w:styleId="ra">
    <w:name w:val="ra"/>
    <w:basedOn w:val="Predvolenpsmoodseku"/>
    <w:rsid w:val="00154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3D0A68CC632345AE8EBC1A1972CD12" ma:contentTypeVersion="19" ma:contentTypeDescription="Umožňuje vytvoriť nový dokument." ma:contentTypeScope="" ma:versionID="2d8b08a04f13b2ac4f1d780cda076526">
  <xsd:schema xmlns:xsd="http://www.w3.org/2001/XMLSchema" xmlns:xs="http://www.w3.org/2001/XMLSchema" xmlns:p="http://schemas.microsoft.com/office/2006/metadata/properties" xmlns:ns2="56dfa145-f3bc-4c83-9729-f6014a737d9f" xmlns:ns3="e2badafe-63c4-4a81-a559-62f45580db1c" targetNamespace="http://schemas.microsoft.com/office/2006/metadata/properties" ma:root="true" ma:fieldsID="77c5a58bded07f6b3a7d1580505dc4fe" ns2:_="" ns3:_="">
    <xsd:import namespace="56dfa145-f3bc-4c83-9729-f6014a737d9f"/>
    <xsd:import namespace="e2badafe-63c4-4a81-a559-62f45580db1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_Flow_SignoffStatu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dfa145-f3bc-4c83-9729-f6014a737d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6a4d706-9429-4ca7-8b46-a15b69a60ac0}" ma:internalName="TaxCatchAll" ma:showField="CatchAllData" ma:web="56dfa145-f3bc-4c83-9729-f6014a737d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badafe-63c4-4a81-a559-62f45580db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tav odhlásenia" ma:internalName="Stav_x0020_odhl_x00e1_senia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Značky obrázka" ma:readOnly="false" ma:fieldId="{5cf76f15-5ced-4ddc-b409-7134ff3c332f}" ma:taxonomyMulti="true" ma:sspId="0297d825-19b2-45d1-be4c-980f7c2c65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2badafe-63c4-4a81-a559-62f45580db1c" xsi:nil="true"/>
    <lcf76f155ced4ddcb4097134ff3c332f xmlns="e2badafe-63c4-4a81-a559-62f45580db1c">
      <Terms xmlns="http://schemas.microsoft.com/office/infopath/2007/PartnerControls"/>
    </lcf76f155ced4ddcb4097134ff3c332f>
    <TaxCatchAll xmlns="56dfa145-f3bc-4c83-9729-f6014a737d9f" xsi:nil="true"/>
  </documentManagement>
</p:properties>
</file>

<file path=customXml/itemProps1.xml><?xml version="1.0" encoding="utf-8"?>
<ds:datastoreItem xmlns:ds="http://schemas.openxmlformats.org/officeDocument/2006/customXml" ds:itemID="{93F43C8D-2442-457C-A320-161C59443485}"/>
</file>

<file path=customXml/itemProps2.xml><?xml version="1.0" encoding="utf-8"?>
<ds:datastoreItem xmlns:ds="http://schemas.openxmlformats.org/officeDocument/2006/customXml" ds:itemID="{274423FB-FD4B-4BDF-9AE0-7621F85FD038}"/>
</file>

<file path=customXml/itemProps3.xml><?xml version="1.0" encoding="utf-8"?>
<ds:datastoreItem xmlns:ds="http://schemas.openxmlformats.org/officeDocument/2006/customXml" ds:itemID="{2BE8E985-F1E3-4D9C-8744-644B8596E1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Brano</dc:creator>
  <cp:keywords/>
  <dc:description/>
  <cp:lastModifiedBy>asistenteo2</cp:lastModifiedBy>
  <cp:revision>8</cp:revision>
  <dcterms:created xsi:type="dcterms:W3CDTF">2019-09-25T13:39:00Z</dcterms:created>
  <dcterms:modified xsi:type="dcterms:W3CDTF">2019-10-22T10:56:00Z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0x010100EB3D0A68CC632345AE8EBC1A1972CD12</vt:lpwstr>
  </property>
  <property fmtid="{D5CDD505-2E9C-101B-9397-08002B2CF9AE}" pid="3" name="MediaServiceImageTags">
    <vt:lpwstr/>
  </property>
</Properties>
</file>