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D4" w:rsidRDefault="004D6BD4" w:rsidP="004D6BD4"/>
    <w:p w:rsidR="00645E94" w:rsidRDefault="00645E94" w:rsidP="004D6BD4"/>
    <w:p w:rsidR="00645E94" w:rsidRDefault="00645E94" w:rsidP="00645E94">
      <w:pPr>
        <w:jc w:val="center"/>
        <w:rPr>
          <w:rFonts w:eastAsia="SimSun"/>
          <w:b/>
          <w:caps/>
          <w:lang w:eastAsia="ar-SA"/>
        </w:rPr>
      </w:pPr>
      <w:r>
        <w:rPr>
          <w:rFonts w:eastAsia="SimSun"/>
          <w:b/>
          <w:caps/>
          <w:lang w:eastAsia="ar-SA"/>
        </w:rPr>
        <w:t>ZÁZNAM O POUČENÍ PRACOVNÍKA EXTERNEJ SPOLOČNOSTI ZABEZPEČUJÚCEJ UPRATOVACIE SLUŽBY V CHRÁNENÝCH PRIESTOROCH</w:t>
      </w:r>
    </w:p>
    <w:p w:rsidR="00645E94" w:rsidRDefault="00645E94" w:rsidP="00645E94">
      <w:pPr>
        <w:pStyle w:val="SLFBody"/>
        <w:spacing w:after="0"/>
        <w:jc w:val="center"/>
        <w:rPr>
          <w:rFonts w:ascii="Times New Roman" w:hAnsi="Times New Roman"/>
          <w:color w:val="000000" w:themeColor="text1"/>
          <w:szCs w:val="22"/>
        </w:rPr>
      </w:pPr>
      <w:r>
        <w:rPr>
          <w:rFonts w:ascii="Times New Roman" w:hAnsi="Times New Roman"/>
          <w:color w:val="000000" w:themeColor="text1"/>
          <w:szCs w:val="22"/>
        </w:rPr>
        <w:t>(ďalej len ako „</w:t>
      </w:r>
      <w:r>
        <w:rPr>
          <w:rFonts w:ascii="Times New Roman" w:hAnsi="Times New Roman"/>
          <w:b/>
          <w:color w:val="000000" w:themeColor="text1"/>
          <w:szCs w:val="22"/>
        </w:rPr>
        <w:t>Záznam</w:t>
      </w:r>
      <w:r>
        <w:rPr>
          <w:rFonts w:ascii="Times New Roman" w:hAnsi="Times New Roman"/>
          <w:color w:val="000000" w:themeColor="text1"/>
          <w:szCs w:val="22"/>
        </w:rPr>
        <w:t>“)</w:t>
      </w:r>
      <w:r>
        <w:rPr>
          <w:rStyle w:val="Odkaznapoznmkupodiarou"/>
          <w:rFonts w:eastAsia="Calibri"/>
          <w:color w:val="000000" w:themeColor="text1"/>
          <w:szCs w:val="22"/>
        </w:rPr>
        <w:footnoteReference w:id="1"/>
      </w:r>
    </w:p>
    <w:p w:rsidR="00645E94" w:rsidRDefault="00645E94" w:rsidP="00645E94">
      <w:pPr>
        <w:jc w:val="center"/>
        <w:rPr>
          <w:rFonts w:eastAsia="SimSun"/>
          <w:b/>
          <w:caps/>
          <w:sz w:val="20"/>
          <w:lang w:eastAsia="ar-SA"/>
        </w:rPr>
      </w:pPr>
    </w:p>
    <w:p w:rsidR="00645E94" w:rsidRDefault="00645E94" w:rsidP="00645E94">
      <w:pPr>
        <w:pStyle w:val="SLFBody"/>
        <w:spacing w:after="0"/>
        <w:rPr>
          <w:rFonts w:ascii="Times New Roman" w:hAnsi="Times New Roman"/>
          <w:b/>
          <w:szCs w:val="22"/>
        </w:rPr>
      </w:pPr>
    </w:p>
    <w:p w:rsidR="00645E94" w:rsidRDefault="00645E94" w:rsidP="00645E94">
      <w:pPr>
        <w:pBdr>
          <w:top w:val="single" w:sz="4" w:space="1" w:color="auto"/>
        </w:pBdr>
        <w:rPr>
          <w:color w:val="000000" w:themeColor="text1"/>
          <w:sz w:val="20"/>
        </w:rPr>
      </w:pPr>
    </w:p>
    <w:p w:rsidR="00645E94" w:rsidRDefault="00645E94" w:rsidP="00645E94">
      <w:pPr>
        <w:jc w:val="both"/>
        <w:rPr>
          <w:caps/>
          <w:color w:val="000000" w:themeColor="text1"/>
          <w:sz w:val="20"/>
        </w:rPr>
      </w:pPr>
      <w:r>
        <w:rPr>
          <w:color w:val="000000" w:themeColor="text1"/>
          <w:sz w:val="20"/>
        </w:rPr>
        <w:t>TENTO ZÁZNAM O POUČENÍ PRACOVNÍKA EXTERNEJ SPOLOČNOSTI ZABEZPEČUJÚCEJ UPRATOVACIE SLUŽBY V CHRÁNENÝCH PRIESTOROCH BOL VYPRACOVANÝ V ZMYSLE ČLÁNKOV 5 ODS. 2 a ČLÁNKU 24 ODS. 1 GDPR ZA ÚČELOM PREUKÁZATEĽNOSTI PRIJATÝCH BEZPEČNOSTNÝCH OPATRENÍ MEDZI STRANAMI:</w:t>
      </w:r>
    </w:p>
    <w:p w:rsidR="00645E94" w:rsidRDefault="00645E94" w:rsidP="00645E94">
      <w:pPr>
        <w:pBdr>
          <w:bottom w:val="single" w:sz="4" w:space="1" w:color="auto"/>
        </w:pBdr>
        <w:rPr>
          <w:color w:val="000000" w:themeColor="text1"/>
          <w:sz w:val="20"/>
        </w:rPr>
      </w:pPr>
    </w:p>
    <w:p w:rsidR="00645E94" w:rsidRDefault="00645E94" w:rsidP="00645E94">
      <w:pPr>
        <w:pStyle w:val="SLFBody"/>
        <w:spacing w:after="0"/>
        <w:rPr>
          <w:rFonts w:ascii="Times New Roman" w:hAnsi="Times New Roman"/>
          <w:color w:val="000000" w:themeColor="text1"/>
          <w:szCs w:val="22"/>
        </w:rPr>
      </w:pPr>
    </w:p>
    <w:p w:rsidR="00645E94" w:rsidRDefault="00645E94" w:rsidP="00645E94">
      <w:pPr>
        <w:pStyle w:val="SLFBody"/>
        <w:spacing w:after="0"/>
        <w:rPr>
          <w:rFonts w:ascii="Times New Roman" w:hAnsi="Times New Roman"/>
          <w:szCs w:val="22"/>
        </w:rPr>
      </w:pPr>
      <w:r>
        <w:rPr>
          <w:rFonts w:ascii="Times New Roman" w:hAnsi="Times New Roman"/>
          <w:b/>
          <w:szCs w:val="22"/>
        </w:rPr>
        <w:t>Slovenská olympijská marketingová, akciová spoločnosť</w:t>
      </w:r>
    </w:p>
    <w:p w:rsidR="00645E94" w:rsidRPr="00355CDA" w:rsidRDefault="00355CDA" w:rsidP="00645E94">
      <w:pPr>
        <w:pStyle w:val="SLFBody"/>
        <w:spacing w:after="0"/>
        <w:rPr>
          <w:rStyle w:val="ra"/>
          <w:rFonts w:eastAsia="Calibri"/>
        </w:rPr>
      </w:pPr>
      <w:r>
        <w:rPr>
          <w:rFonts w:ascii="Times New Roman" w:hAnsi="Times New Roman"/>
          <w:szCs w:val="22"/>
        </w:rPr>
        <w:t>Sídlo:</w:t>
      </w:r>
      <w:r>
        <w:rPr>
          <w:rFonts w:ascii="Times New Roman" w:hAnsi="Times New Roman"/>
          <w:szCs w:val="22"/>
        </w:rPr>
        <w:tab/>
      </w:r>
      <w:r>
        <w:rPr>
          <w:rFonts w:ascii="Times New Roman" w:hAnsi="Times New Roman"/>
          <w:szCs w:val="22"/>
        </w:rPr>
        <w:tab/>
        <w:t xml:space="preserve"> Kukučínova 26, 831 03 Bratislava, </w:t>
      </w:r>
      <w:r>
        <w:rPr>
          <w:rStyle w:val="ra"/>
          <w:rFonts w:ascii="Times New Roman" w:eastAsia="Calibri" w:hAnsi="Times New Roman"/>
          <w:szCs w:val="22"/>
        </w:rPr>
        <w:t xml:space="preserve">Slovenská republika, </w:t>
      </w:r>
      <w:r w:rsidR="00645E94">
        <w:rPr>
          <w:rStyle w:val="ra"/>
          <w:rFonts w:ascii="Times New Roman" w:hAnsi="Times New Roman"/>
          <w:szCs w:val="22"/>
        </w:rPr>
        <w:t xml:space="preserve"> </w:t>
      </w:r>
    </w:p>
    <w:p w:rsidR="00645E94" w:rsidRDefault="00645E94" w:rsidP="00645E94">
      <w:pPr>
        <w:rPr>
          <w:sz w:val="20"/>
        </w:rPr>
      </w:pPr>
      <w:r>
        <w:rPr>
          <w:rStyle w:val="ra"/>
          <w:sz w:val="20"/>
        </w:rPr>
        <w:t xml:space="preserve">IČO: </w:t>
      </w:r>
      <w:r>
        <w:rPr>
          <w:rStyle w:val="ra"/>
          <w:sz w:val="20"/>
        </w:rPr>
        <w:tab/>
      </w:r>
      <w:r>
        <w:rPr>
          <w:rStyle w:val="ra"/>
          <w:sz w:val="20"/>
        </w:rPr>
        <w:tab/>
      </w:r>
      <w:r>
        <w:rPr>
          <w:sz w:val="20"/>
          <w:lang w:eastAsia="ar-SA"/>
        </w:rPr>
        <w:t>35 801 549</w:t>
      </w:r>
    </w:p>
    <w:p w:rsidR="00645E94" w:rsidRDefault="00645E94" w:rsidP="00645E94">
      <w:pPr>
        <w:pStyle w:val="SLFBody"/>
        <w:spacing w:after="0"/>
        <w:rPr>
          <w:rFonts w:ascii="Times New Roman" w:hAnsi="Times New Roman"/>
          <w:szCs w:val="22"/>
        </w:rPr>
      </w:pPr>
      <w:r>
        <w:rPr>
          <w:rFonts w:ascii="Times New Roman" w:hAnsi="Times New Roman"/>
          <w:szCs w:val="22"/>
        </w:rPr>
        <w:t>Právna forma:      akciová spoločnosť</w:t>
      </w:r>
    </w:p>
    <w:p w:rsidR="001F05E5" w:rsidRDefault="001F05E5" w:rsidP="001F05E5">
      <w:pPr>
        <w:pStyle w:val="SLFBody"/>
        <w:spacing w:after="0"/>
        <w:rPr>
          <w:rFonts w:ascii="Times New Roman" w:hAnsi="Times New Roman"/>
          <w:szCs w:val="22"/>
        </w:rPr>
      </w:pPr>
      <w:r>
        <w:rPr>
          <w:rFonts w:ascii="Times New Roman" w:hAnsi="Times New Roman"/>
          <w:szCs w:val="22"/>
        </w:rPr>
        <w:t>Zapísaná:             v Obchodnom registri Okresného súdu Bratislava I, oddiel: Sa, vložka číslo: 2611/B</w:t>
      </w:r>
    </w:p>
    <w:p w:rsidR="001F05E5" w:rsidRDefault="001F05E5" w:rsidP="001F05E5">
      <w:pPr>
        <w:pStyle w:val="SLFBody"/>
        <w:spacing w:after="0"/>
        <w:ind w:left="1416" w:hanging="1416"/>
        <w:rPr>
          <w:rFonts w:ascii="Times New Roman" w:hAnsi="Times New Roman"/>
          <w:szCs w:val="22"/>
        </w:rPr>
      </w:pPr>
      <w:r>
        <w:rPr>
          <w:rFonts w:ascii="Times New Roman" w:hAnsi="Times New Roman"/>
          <w:szCs w:val="22"/>
        </w:rPr>
        <w:t>(ďalej len „Spoločnosť“ alebo „Prevádzkovateľ“)</w:t>
      </w:r>
    </w:p>
    <w:p w:rsidR="00645E94" w:rsidRDefault="00645E94" w:rsidP="00645E94">
      <w:pPr>
        <w:pStyle w:val="SLFBody"/>
        <w:spacing w:after="0"/>
        <w:ind w:left="1416" w:hanging="1416"/>
        <w:rPr>
          <w:rFonts w:ascii="Times New Roman" w:hAnsi="Times New Roman"/>
          <w:szCs w:val="22"/>
        </w:rPr>
      </w:pPr>
    </w:p>
    <w:p w:rsidR="00645E94" w:rsidRDefault="00645E94" w:rsidP="00645E94">
      <w:pPr>
        <w:rPr>
          <w:sz w:val="20"/>
        </w:rPr>
      </w:pPr>
      <w:r>
        <w:rPr>
          <w:sz w:val="20"/>
        </w:rPr>
        <w:t>a</w:t>
      </w:r>
    </w:p>
    <w:p w:rsidR="00645E94" w:rsidRDefault="00645E94" w:rsidP="00645E94">
      <w:pPr>
        <w:rPr>
          <w:sz w:val="20"/>
        </w:rPr>
      </w:pPr>
    </w:p>
    <w:p w:rsidR="00645E94" w:rsidRDefault="00645E94" w:rsidP="00645E94">
      <w:pPr>
        <w:pStyle w:val="SLFBody"/>
        <w:spacing w:after="0"/>
        <w:rPr>
          <w:rFonts w:ascii="Times New Roman" w:hAnsi="Times New Roman"/>
          <w:szCs w:val="22"/>
        </w:rPr>
      </w:pPr>
      <w:r>
        <w:rPr>
          <w:rFonts w:ascii="Times New Roman" w:hAnsi="Times New Roman"/>
          <w:szCs w:val="22"/>
        </w:rPr>
        <w:t>Meno a Priezvisko:</w:t>
      </w:r>
      <w:r>
        <w:rPr>
          <w:rFonts w:ascii="Times New Roman" w:hAnsi="Times New Roman"/>
          <w:szCs w:val="22"/>
        </w:rPr>
        <w:tab/>
        <w:t>_____________________________________________</w:t>
      </w:r>
    </w:p>
    <w:p w:rsidR="00645E94" w:rsidRDefault="00645E94" w:rsidP="00645E94">
      <w:pPr>
        <w:pStyle w:val="SLFBody"/>
        <w:spacing w:after="0"/>
        <w:rPr>
          <w:rFonts w:ascii="Times New Roman" w:hAnsi="Times New Roman"/>
          <w:szCs w:val="22"/>
        </w:rPr>
      </w:pPr>
      <w:r>
        <w:rPr>
          <w:rFonts w:ascii="Times New Roman" w:hAnsi="Times New Roman"/>
          <w:szCs w:val="22"/>
        </w:rPr>
        <w:t xml:space="preserve">Trvalé bydlisko: </w:t>
      </w:r>
      <w:r>
        <w:rPr>
          <w:rFonts w:ascii="Times New Roman" w:hAnsi="Times New Roman"/>
          <w:szCs w:val="22"/>
        </w:rPr>
        <w:tab/>
      </w:r>
      <w:r>
        <w:rPr>
          <w:rFonts w:ascii="Times New Roman" w:hAnsi="Times New Roman"/>
          <w:szCs w:val="22"/>
        </w:rPr>
        <w:tab/>
        <w:t>_____________________________________________</w:t>
      </w:r>
    </w:p>
    <w:p w:rsidR="00645E94" w:rsidRDefault="00645E94" w:rsidP="00645E94">
      <w:pPr>
        <w:pStyle w:val="SLFBody"/>
        <w:spacing w:after="0"/>
        <w:rPr>
          <w:rFonts w:ascii="Times New Roman" w:hAnsi="Times New Roman"/>
          <w:szCs w:val="22"/>
        </w:rPr>
      </w:pPr>
      <w:r>
        <w:rPr>
          <w:rFonts w:ascii="Times New Roman" w:hAnsi="Times New Roman"/>
          <w:szCs w:val="22"/>
        </w:rPr>
        <w:t xml:space="preserve">Dátum narodenia: </w:t>
      </w:r>
      <w:r>
        <w:rPr>
          <w:rFonts w:ascii="Times New Roman" w:hAnsi="Times New Roman"/>
          <w:szCs w:val="22"/>
        </w:rPr>
        <w:tab/>
        <w:t>_____________________________________________</w:t>
      </w:r>
    </w:p>
    <w:p w:rsidR="00645E94" w:rsidRDefault="00645E94" w:rsidP="00645E94">
      <w:pPr>
        <w:pStyle w:val="SLFBody"/>
        <w:spacing w:after="0"/>
        <w:rPr>
          <w:rFonts w:ascii="Times New Roman" w:hAnsi="Times New Roman"/>
          <w:szCs w:val="22"/>
        </w:rPr>
      </w:pPr>
      <w:r>
        <w:rPr>
          <w:rFonts w:ascii="Times New Roman" w:hAnsi="Times New Roman"/>
          <w:szCs w:val="22"/>
        </w:rPr>
        <w:t xml:space="preserve">Pracovník dodávateľa: </w:t>
      </w:r>
      <w:r>
        <w:rPr>
          <w:rFonts w:ascii="Times New Roman" w:hAnsi="Times New Roman"/>
          <w:szCs w:val="22"/>
        </w:rPr>
        <w:tab/>
        <w:t>_____________________________________</w:t>
      </w:r>
      <w:r>
        <w:rPr>
          <w:rFonts w:ascii="Times New Roman" w:hAnsi="Times New Roman"/>
          <w:szCs w:val="22"/>
        </w:rPr>
        <w:tab/>
      </w:r>
    </w:p>
    <w:p w:rsidR="00645E94" w:rsidRDefault="00645E94" w:rsidP="00645E94">
      <w:pPr>
        <w:pStyle w:val="SLFBody"/>
        <w:spacing w:after="0"/>
        <w:rPr>
          <w:rFonts w:ascii="Times New Roman" w:hAnsi="Times New Roman"/>
          <w:szCs w:val="22"/>
        </w:rPr>
      </w:pPr>
      <w:r>
        <w:rPr>
          <w:rFonts w:ascii="Times New Roman" w:hAnsi="Times New Roman"/>
          <w:szCs w:val="22"/>
        </w:rPr>
        <w:t>Obchodné meno:</w:t>
      </w:r>
      <w:r>
        <w:rPr>
          <w:rFonts w:ascii="Times New Roman" w:hAnsi="Times New Roman"/>
          <w:szCs w:val="22"/>
        </w:rPr>
        <w:tab/>
      </w:r>
      <w:r>
        <w:rPr>
          <w:rFonts w:ascii="Times New Roman" w:hAnsi="Times New Roman"/>
          <w:szCs w:val="22"/>
        </w:rPr>
        <w:tab/>
        <w:t>_____________________________________</w:t>
      </w:r>
    </w:p>
    <w:p w:rsidR="00645E94" w:rsidRDefault="00645E94" w:rsidP="00645E94">
      <w:pPr>
        <w:pStyle w:val="SLFBody"/>
        <w:spacing w:after="0"/>
        <w:rPr>
          <w:rFonts w:ascii="Times New Roman" w:hAnsi="Times New Roman"/>
          <w:b/>
          <w:szCs w:val="22"/>
        </w:rPr>
      </w:pPr>
      <w:r>
        <w:rPr>
          <w:rFonts w:ascii="Times New Roman" w:hAnsi="Times New Roman"/>
          <w:szCs w:val="22"/>
        </w:rPr>
        <w:t xml:space="preserve">Sídlo: </w:t>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_____________________________________</w:t>
      </w:r>
    </w:p>
    <w:p w:rsidR="00645E94" w:rsidRDefault="00645E94" w:rsidP="00645E94">
      <w:pPr>
        <w:pStyle w:val="SLFBody"/>
        <w:spacing w:after="0"/>
        <w:rPr>
          <w:rFonts w:ascii="Times New Roman" w:hAnsi="Times New Roman"/>
          <w:szCs w:val="22"/>
        </w:rPr>
      </w:pPr>
      <w:r>
        <w:rPr>
          <w:rFonts w:ascii="Times New Roman" w:hAnsi="Times New Roman"/>
          <w:szCs w:val="22"/>
        </w:rPr>
        <w:t xml:space="preserve">IČO: </w:t>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_____________________________________</w:t>
      </w:r>
    </w:p>
    <w:p w:rsidR="00645E94" w:rsidRDefault="00645E94" w:rsidP="00645E94">
      <w:pPr>
        <w:pStyle w:val="SLFBody"/>
        <w:spacing w:after="0"/>
        <w:rPr>
          <w:rFonts w:ascii="Times New Roman" w:hAnsi="Times New Roman"/>
          <w:szCs w:val="22"/>
        </w:rPr>
      </w:pPr>
      <w:r>
        <w:rPr>
          <w:rFonts w:ascii="Times New Roman" w:hAnsi="Times New Roman"/>
          <w:szCs w:val="22"/>
        </w:rPr>
        <w:t>Email:</w:t>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_____________________________________</w:t>
      </w:r>
    </w:p>
    <w:p w:rsidR="00645E94" w:rsidRDefault="00645E94" w:rsidP="00645E94">
      <w:pPr>
        <w:pStyle w:val="SLFBody"/>
        <w:spacing w:after="0"/>
        <w:rPr>
          <w:rFonts w:ascii="Times New Roman" w:hAnsi="Times New Roman"/>
          <w:szCs w:val="22"/>
        </w:rPr>
      </w:pPr>
      <w:r>
        <w:rPr>
          <w:rFonts w:ascii="Times New Roman" w:hAnsi="Times New Roman"/>
          <w:szCs w:val="22"/>
        </w:rPr>
        <w:t xml:space="preserve">Telefón: </w:t>
      </w:r>
      <w:r>
        <w:rPr>
          <w:rFonts w:ascii="Times New Roman" w:hAnsi="Times New Roman"/>
          <w:szCs w:val="22"/>
        </w:rPr>
        <w:tab/>
      </w:r>
      <w:r>
        <w:rPr>
          <w:rFonts w:ascii="Times New Roman" w:hAnsi="Times New Roman"/>
          <w:szCs w:val="22"/>
        </w:rPr>
        <w:tab/>
        <w:t>_____________________________________</w:t>
      </w:r>
    </w:p>
    <w:p w:rsidR="00645E94" w:rsidRDefault="00645E94" w:rsidP="00645E94">
      <w:pPr>
        <w:pStyle w:val="SLFBody"/>
        <w:spacing w:after="0"/>
        <w:rPr>
          <w:rFonts w:ascii="Times New Roman" w:hAnsi="Times New Roman"/>
          <w:szCs w:val="22"/>
        </w:rPr>
      </w:pPr>
      <w:r>
        <w:rPr>
          <w:rFonts w:ascii="Times New Roman" w:hAnsi="Times New Roman"/>
          <w:szCs w:val="22"/>
        </w:rPr>
        <w:t>(ďalej ako „Pracovník dodávateľa“)</w:t>
      </w:r>
    </w:p>
    <w:p w:rsidR="00645E94" w:rsidRDefault="00645E94" w:rsidP="00645E94">
      <w:pPr>
        <w:pStyle w:val="SLFBody"/>
        <w:spacing w:after="0"/>
        <w:rPr>
          <w:rFonts w:ascii="Times New Roman" w:hAnsi="Times New Roman"/>
          <w:szCs w:val="22"/>
        </w:rPr>
      </w:pPr>
    </w:p>
    <w:p w:rsidR="00645E94" w:rsidRDefault="00645E94" w:rsidP="00645E94">
      <w:pPr>
        <w:pStyle w:val="Odsekzoznamu"/>
        <w:numPr>
          <w:ilvl w:val="0"/>
          <w:numId w:val="2"/>
        </w:numPr>
        <w:spacing w:after="120"/>
        <w:ind w:left="567" w:hanging="567"/>
        <w:contextualSpacing/>
        <w:rPr>
          <w:b/>
          <w:color w:val="000000" w:themeColor="text1"/>
          <w:sz w:val="20"/>
        </w:rPr>
      </w:pPr>
      <w:r>
        <w:rPr>
          <w:b/>
          <w:color w:val="000000" w:themeColor="text1"/>
          <w:sz w:val="20"/>
        </w:rPr>
        <w:t>MLČANLIVOSŤ PRACOVNÍKA DODÁVATEĽA</w:t>
      </w:r>
    </w:p>
    <w:p w:rsidR="00645E94" w:rsidRDefault="00645E94" w:rsidP="00645E94">
      <w:pPr>
        <w:pStyle w:val="SLFBody"/>
        <w:numPr>
          <w:ilvl w:val="0"/>
          <w:numId w:val="3"/>
        </w:numPr>
        <w:ind w:left="567" w:hanging="567"/>
        <w:rPr>
          <w:rFonts w:ascii="Times New Roman" w:hAnsi="Times New Roman"/>
          <w:color w:val="000000" w:themeColor="text1"/>
          <w:szCs w:val="22"/>
        </w:rPr>
      </w:pPr>
      <w:r>
        <w:rPr>
          <w:rFonts w:ascii="Times New Roman" w:hAnsi="Times New Roman"/>
          <w:color w:val="000000" w:themeColor="text1"/>
          <w:szCs w:val="22"/>
        </w:rPr>
        <w:t>Spoločnosť zdôrazňuje, že Pracovník dodávateľa je v príčinnej súvislosti s výkonom upratovacích činností v prípade náhodného oboznámenia sa s akýmikoľvek osobnými údajmi, ktoré sú predmetom spracúvania v informačných systémoch Spoločnosti alebo ktoré sa nachádzajú v chránených priestoroch a/alebo chránených miestnostiach Spoločnosti vymedzených v bode 2 Záznamu viazaný povinnosťou mlčanlivosti, ktorá je časovo neobmedzená.</w:t>
      </w:r>
    </w:p>
    <w:p w:rsidR="00645E94" w:rsidRDefault="00645E94" w:rsidP="00645E94">
      <w:pPr>
        <w:pStyle w:val="SLFBody"/>
        <w:numPr>
          <w:ilvl w:val="0"/>
          <w:numId w:val="3"/>
        </w:numPr>
        <w:ind w:left="567" w:hanging="567"/>
        <w:rPr>
          <w:rFonts w:ascii="Times New Roman" w:hAnsi="Times New Roman"/>
          <w:color w:val="000000" w:themeColor="text1"/>
          <w:szCs w:val="22"/>
        </w:rPr>
      </w:pPr>
      <w:r>
        <w:rPr>
          <w:rFonts w:ascii="Times New Roman" w:hAnsi="Times New Roman"/>
          <w:color w:val="000000" w:themeColor="text1"/>
          <w:szCs w:val="22"/>
        </w:rPr>
        <w:t>Povinnosť mlčanlivosti podľa bodu 1.1 tohto Záznamu spočíva v tom, že Pracovník dodávateľa nie je oprávnený žiadnym spôsobom nakladať s osobnými údajmi, s ktorými sa pri vykonávaní upratovacej činnosti v chránených priestoroch Spoločnosti náhodne oboznámi ani o nich kohokoľvek informovať, či ich využiť v prospech dodávateľa, seba alebo akejkoľvek inej fyzickej alebo právnickej osoby.</w:t>
      </w:r>
    </w:p>
    <w:p w:rsidR="00645E94" w:rsidRDefault="00645E94" w:rsidP="00645E94">
      <w:pPr>
        <w:pStyle w:val="SLFBody"/>
        <w:numPr>
          <w:ilvl w:val="0"/>
          <w:numId w:val="3"/>
        </w:numPr>
        <w:ind w:left="567" w:hanging="567"/>
        <w:rPr>
          <w:rFonts w:ascii="Times New Roman" w:hAnsi="Times New Roman"/>
          <w:color w:val="000000" w:themeColor="text1"/>
          <w:szCs w:val="22"/>
        </w:rPr>
      </w:pPr>
      <w:r>
        <w:rPr>
          <w:rFonts w:ascii="Times New Roman" w:hAnsi="Times New Roman"/>
          <w:color w:val="000000" w:themeColor="text1"/>
          <w:szCs w:val="22"/>
        </w:rPr>
        <w:lastRenderedPageBreak/>
        <w:t>Povinnosť mlčanlivosti Pracovníka dodávateľa trvá aj po ukončení jeho činnosti vykonávanej za účelom vykonávanie upratovacích a čistiacich prác u Spoločnosti, ako aj po skončení pracovného pomeru Pracovníka dodávateľa so zmluvným partnerom Spoločnosti, resp. dodávateľom.</w:t>
      </w:r>
    </w:p>
    <w:p w:rsidR="00645E94" w:rsidRDefault="00645E94" w:rsidP="00645E94">
      <w:pPr>
        <w:pStyle w:val="SLFBody"/>
        <w:numPr>
          <w:ilvl w:val="0"/>
          <w:numId w:val="3"/>
        </w:numPr>
        <w:ind w:left="567" w:hanging="567"/>
        <w:rPr>
          <w:rFonts w:ascii="Times New Roman" w:hAnsi="Times New Roman"/>
          <w:color w:val="000000" w:themeColor="text1"/>
          <w:szCs w:val="22"/>
        </w:rPr>
      </w:pPr>
      <w:r>
        <w:rPr>
          <w:rFonts w:ascii="Times New Roman" w:hAnsi="Times New Roman"/>
          <w:color w:val="000000" w:themeColor="text1"/>
          <w:szCs w:val="22"/>
        </w:rPr>
        <w:t xml:space="preserve">Povinnosť mlčanlivosti Pracovníka dodávateľa neplatí iba za podmienok ustanovených v zákone č. 18/2018 </w:t>
      </w:r>
      <w:proofErr w:type="spellStart"/>
      <w:r>
        <w:rPr>
          <w:rFonts w:ascii="Times New Roman" w:hAnsi="Times New Roman"/>
          <w:color w:val="000000" w:themeColor="text1"/>
          <w:szCs w:val="22"/>
        </w:rPr>
        <w:t>Z.z</w:t>
      </w:r>
      <w:proofErr w:type="spellEnd"/>
      <w:r>
        <w:rPr>
          <w:rFonts w:ascii="Times New Roman" w:hAnsi="Times New Roman"/>
          <w:color w:val="000000" w:themeColor="text1"/>
          <w:szCs w:val="22"/>
        </w:rPr>
        <w:t>.  o ochrane osobných údajov alebo iných osobitných zákonoch.</w:t>
      </w:r>
    </w:p>
    <w:p w:rsidR="00645E94" w:rsidRDefault="00645E94" w:rsidP="00645E94">
      <w:pPr>
        <w:pStyle w:val="SLFBody"/>
        <w:ind w:left="567"/>
        <w:rPr>
          <w:rFonts w:ascii="Times New Roman" w:hAnsi="Times New Roman"/>
          <w:color w:val="000000" w:themeColor="text1"/>
          <w:szCs w:val="22"/>
        </w:rPr>
      </w:pPr>
    </w:p>
    <w:p w:rsidR="00645E94" w:rsidRDefault="00645E94" w:rsidP="00645E94">
      <w:pPr>
        <w:pStyle w:val="Odsekzoznamu"/>
        <w:numPr>
          <w:ilvl w:val="0"/>
          <w:numId w:val="2"/>
        </w:numPr>
        <w:spacing w:after="120"/>
        <w:ind w:left="567" w:hanging="567"/>
        <w:contextualSpacing/>
        <w:rPr>
          <w:b/>
          <w:color w:val="000000" w:themeColor="text1"/>
          <w:sz w:val="20"/>
        </w:rPr>
      </w:pPr>
      <w:r>
        <w:rPr>
          <w:b/>
          <w:color w:val="000000" w:themeColor="text1"/>
          <w:sz w:val="20"/>
        </w:rPr>
        <w:t>VYMEDZENIE CHRÁNENÝCH PRIESTOROV A CHRÁNENÝCH MIESTNOSTÍ</w:t>
      </w:r>
    </w:p>
    <w:p w:rsidR="00645E94" w:rsidRDefault="00645E94" w:rsidP="00645E94">
      <w:pPr>
        <w:pStyle w:val="SLFBody"/>
        <w:numPr>
          <w:ilvl w:val="0"/>
          <w:numId w:val="4"/>
        </w:numPr>
        <w:ind w:left="567" w:hanging="567"/>
        <w:rPr>
          <w:rStyle w:val="num1"/>
          <w:rFonts w:ascii="Times New Roman" w:eastAsia="STZhongsong" w:hAnsi="Times New Roman"/>
          <w:color w:val="000000" w:themeColor="text1"/>
          <w:szCs w:val="22"/>
        </w:rPr>
      </w:pPr>
      <w:r>
        <w:rPr>
          <w:rStyle w:val="num1"/>
          <w:rFonts w:ascii="Times New Roman" w:eastAsia="STZhongsong" w:hAnsi="Times New Roman"/>
          <w:color w:val="000000" w:themeColor="text1"/>
          <w:szCs w:val="22"/>
        </w:rPr>
        <w:t>Chráneným priestorom je na účely tohto Záznamu súbor určených miestností, spoločných priestorov, chodieb a osobitne chránených odkladacích priestorov nachádzajúcich sa v sídle Spoločnosti, v ktorých dochádza k Spracúvaniu osobných údajov dotknutých osôb; chránenými priestorom je neverejná časť centrály Spoločnosti, v ktorých sa spracúvajú (uchovávajú) osobné údaje dotknutých osôb alebo v ktorom sa nachádzajú ovládacie prvky a/alebo úložisko, počítače, servery a/alebo iné technické zariadenia výpočtovej techniky patriace Spoločnosti.</w:t>
      </w:r>
    </w:p>
    <w:p w:rsidR="00645E94" w:rsidRDefault="00645E94" w:rsidP="00645E94">
      <w:pPr>
        <w:pStyle w:val="SLFBody"/>
        <w:numPr>
          <w:ilvl w:val="0"/>
          <w:numId w:val="4"/>
        </w:numPr>
        <w:ind w:left="567" w:hanging="567"/>
        <w:rPr>
          <w:rStyle w:val="num1"/>
          <w:rFonts w:ascii="Times New Roman" w:hAnsi="Times New Roman"/>
          <w:color w:val="000000" w:themeColor="text1"/>
          <w:szCs w:val="22"/>
        </w:rPr>
      </w:pPr>
      <w:r>
        <w:rPr>
          <w:rStyle w:val="num1"/>
          <w:rFonts w:ascii="Times New Roman" w:eastAsia="STZhongsong" w:hAnsi="Times New Roman"/>
          <w:color w:val="000000" w:themeColor="text1"/>
          <w:szCs w:val="22"/>
        </w:rPr>
        <w:t>Chránenou miestnosťou je na účely tohto Záznamu osobitne určená samostatná miestnosť, ktorá je stavebne alebo inak fyzicky oddelená od zvyšku chráneného priestoru alebo od nechránených priestorov, pričom slúži najmä na centralizovanie aktív a systematické uchovávanie osobných údajov v akejkoľvek elektronickej, písomnej alebo inej forme; za chránenú miestnosť môže byť považovaný aj osobitne zabezpečený odkladací priestor (napr. trezor, iné pevné uzamykateľné priestory); do chránenej miestnosti je regulovaný fyzický prístup oprávnených osôb Spoločnosti iných osôb a je v zvýšenej miere zabezpečená prijatím vhodných technických bezpečnostných opatrení, realizovaných prostriedkami fyzickej povahy.</w:t>
      </w:r>
    </w:p>
    <w:p w:rsidR="00645E94" w:rsidRDefault="00645E94" w:rsidP="00645E94">
      <w:pPr>
        <w:pStyle w:val="SLFBody"/>
        <w:ind w:left="567"/>
      </w:pPr>
    </w:p>
    <w:p w:rsidR="00645E94" w:rsidRDefault="00645E94" w:rsidP="00645E94">
      <w:pPr>
        <w:pStyle w:val="Odsekzoznamu"/>
        <w:numPr>
          <w:ilvl w:val="0"/>
          <w:numId w:val="2"/>
        </w:numPr>
        <w:spacing w:after="120"/>
        <w:ind w:left="567" w:hanging="567"/>
        <w:contextualSpacing/>
        <w:rPr>
          <w:b/>
          <w:color w:val="000000" w:themeColor="text1"/>
          <w:sz w:val="20"/>
        </w:rPr>
      </w:pPr>
      <w:r>
        <w:rPr>
          <w:b/>
          <w:color w:val="000000" w:themeColor="text1"/>
          <w:sz w:val="20"/>
        </w:rPr>
        <w:t>PRÁVA A POVINNOSTI PRACOVNÍKA DODÁVATEĽA</w:t>
      </w:r>
    </w:p>
    <w:p w:rsidR="00645E94" w:rsidRDefault="00645E94" w:rsidP="00645E94">
      <w:pPr>
        <w:pStyle w:val="SLFBody"/>
        <w:numPr>
          <w:ilvl w:val="0"/>
          <w:numId w:val="5"/>
        </w:numPr>
        <w:ind w:left="567" w:hanging="567"/>
        <w:rPr>
          <w:rFonts w:ascii="Times New Roman" w:hAnsi="Times New Roman"/>
          <w:color w:val="000000" w:themeColor="text1"/>
          <w:szCs w:val="22"/>
        </w:rPr>
      </w:pPr>
      <w:r>
        <w:rPr>
          <w:rFonts w:ascii="Times New Roman" w:hAnsi="Times New Roman"/>
          <w:color w:val="000000" w:themeColor="text1"/>
          <w:szCs w:val="22"/>
        </w:rPr>
        <w:t>Pracovník dodávateľa je povinný vykonávať výlučne činnosti nevyhnutné na zabezpečenie výkonu upratovacích a čistiacich prác v priestoroch Spoločnosti v intenciách pokynov dodávateľa, ktoré sa spravujú osobitným zmluvným vzťahom uzatvoreným medzi dodávateľom a Spoločnosťou.</w:t>
      </w:r>
    </w:p>
    <w:p w:rsidR="00645E94" w:rsidRDefault="00645E94" w:rsidP="00645E94">
      <w:pPr>
        <w:pStyle w:val="SLFBody"/>
        <w:numPr>
          <w:ilvl w:val="0"/>
          <w:numId w:val="5"/>
        </w:numPr>
        <w:ind w:left="567" w:hanging="567"/>
        <w:rPr>
          <w:rFonts w:ascii="Times New Roman" w:hAnsi="Times New Roman"/>
          <w:color w:val="000000" w:themeColor="text1"/>
          <w:szCs w:val="22"/>
        </w:rPr>
      </w:pPr>
      <w:r>
        <w:rPr>
          <w:rFonts w:ascii="Times New Roman" w:hAnsi="Times New Roman"/>
          <w:color w:val="000000" w:themeColor="text1"/>
          <w:szCs w:val="22"/>
        </w:rPr>
        <w:t>Pracovník dodávateľa nie je oprávnený vykonávať žiadne spracovateľské operácii s osobnými údajmi, ktoré sú predmetom spracúvania v informačných systémoch osobných údajov Spoločnosti; Pracovník dodávateľa má výslovne zakázané vykonať akékoľvek spracovateľské operácie s osobnými údajmi (napr. využívať, kopírovať, poskytovať, zverejňovať atď.).</w:t>
      </w:r>
    </w:p>
    <w:p w:rsidR="00645E94" w:rsidRDefault="00645E94" w:rsidP="00645E94">
      <w:pPr>
        <w:pStyle w:val="SLFBody"/>
        <w:numPr>
          <w:ilvl w:val="0"/>
          <w:numId w:val="5"/>
        </w:numPr>
        <w:ind w:left="567" w:hanging="567"/>
        <w:rPr>
          <w:rFonts w:ascii="Times New Roman" w:hAnsi="Times New Roman"/>
          <w:color w:val="000000" w:themeColor="text1"/>
          <w:szCs w:val="22"/>
        </w:rPr>
      </w:pPr>
      <w:r>
        <w:rPr>
          <w:rFonts w:ascii="Times New Roman" w:hAnsi="Times New Roman"/>
          <w:color w:val="000000" w:themeColor="text1"/>
          <w:szCs w:val="22"/>
        </w:rPr>
        <w:t>Pracovník dodávateľa dbá pri vykonávaní upratovacích a čistiacich prác v priestoroch Spoločnosti na to, aby v dôsledku svojho konania nepoškodil alebo nezničil žiadne dokumenty a/alebo technické zariadenia, ktoré by mohli obsahovať osobné údaje spracúvané Spoločnosťou, a to ani z nedbanlivosti.</w:t>
      </w:r>
    </w:p>
    <w:p w:rsidR="00645E94" w:rsidRDefault="00645E94" w:rsidP="00645E94">
      <w:pPr>
        <w:pStyle w:val="SLFBody"/>
        <w:numPr>
          <w:ilvl w:val="0"/>
          <w:numId w:val="5"/>
        </w:numPr>
        <w:ind w:left="567" w:hanging="567"/>
        <w:rPr>
          <w:rFonts w:ascii="Times New Roman" w:hAnsi="Times New Roman"/>
          <w:color w:val="000000" w:themeColor="text1"/>
          <w:szCs w:val="22"/>
        </w:rPr>
      </w:pPr>
      <w:r>
        <w:rPr>
          <w:rFonts w:ascii="Times New Roman" w:hAnsi="Times New Roman"/>
          <w:color w:val="000000" w:themeColor="text1"/>
          <w:szCs w:val="22"/>
        </w:rPr>
        <w:t xml:space="preserve">Pracovník dodávateľa je povinný nevynášať zo </w:t>
      </w:r>
      <w:proofErr w:type="spellStart"/>
      <w:r>
        <w:rPr>
          <w:rFonts w:ascii="Times New Roman" w:hAnsi="Times New Roman"/>
          <w:color w:val="000000" w:themeColor="text1"/>
          <w:szCs w:val="22"/>
        </w:rPr>
        <w:t>zberníka</w:t>
      </w:r>
      <w:proofErr w:type="spellEnd"/>
      <w:r>
        <w:rPr>
          <w:rFonts w:ascii="Times New Roman" w:hAnsi="Times New Roman"/>
          <w:color w:val="000000" w:themeColor="text1"/>
          <w:szCs w:val="22"/>
        </w:rPr>
        <w:t xml:space="preserve"> - </w:t>
      </w:r>
      <w:proofErr w:type="spellStart"/>
      <w:r>
        <w:rPr>
          <w:rFonts w:ascii="Times New Roman" w:hAnsi="Times New Roman"/>
          <w:color w:val="000000" w:themeColor="text1"/>
          <w:szCs w:val="22"/>
        </w:rPr>
        <w:t>skartovacieho</w:t>
      </w:r>
      <w:proofErr w:type="spellEnd"/>
      <w:r>
        <w:rPr>
          <w:rFonts w:ascii="Times New Roman" w:hAnsi="Times New Roman"/>
          <w:color w:val="000000" w:themeColor="text1"/>
          <w:szCs w:val="22"/>
        </w:rPr>
        <w:t xml:space="preserve"> prístroja alebo smetných košov umiestnených v kanceláriách v chránených priestoroch a/alebo chránených miestnostiach písomné dokumenty, ktoré by neboli dostatočne znehodnotené a bolo by z nich možné prečítať informácie a/alebo akékoľvek osobné údaje. Takéto dokumenty je možné vyniesť do separovaného zberu odpadu iba po vykonaní ich dôkladnej skartácie. Pracovník dodávateľa umiestni takéto nedostatočne znehodnotené písomné dokumenty viditeľne ku </w:t>
      </w:r>
      <w:proofErr w:type="spellStart"/>
      <w:r>
        <w:rPr>
          <w:rFonts w:ascii="Times New Roman" w:hAnsi="Times New Roman"/>
          <w:color w:val="000000" w:themeColor="text1"/>
          <w:szCs w:val="22"/>
        </w:rPr>
        <w:t>skartovaciemu</w:t>
      </w:r>
      <w:proofErr w:type="spellEnd"/>
      <w:r>
        <w:rPr>
          <w:rFonts w:ascii="Times New Roman" w:hAnsi="Times New Roman"/>
          <w:color w:val="000000" w:themeColor="text1"/>
          <w:szCs w:val="22"/>
        </w:rPr>
        <w:t xml:space="preserve"> zariadeniu a nijako inak s nimi nemanipuluje, najmä nedokončuje skartáciu, či vynášanie odpadu, ktorý by obsahoval nedostatočne znehodnotené a stále čitateľné písomné dokumenty.</w:t>
      </w:r>
    </w:p>
    <w:p w:rsidR="00645E94" w:rsidRDefault="00645E94" w:rsidP="00645E94">
      <w:pPr>
        <w:pStyle w:val="SLFBody"/>
        <w:numPr>
          <w:ilvl w:val="0"/>
          <w:numId w:val="5"/>
        </w:numPr>
        <w:ind w:left="567" w:hanging="567"/>
        <w:rPr>
          <w:rFonts w:ascii="Times New Roman" w:hAnsi="Times New Roman"/>
          <w:color w:val="000000" w:themeColor="text1"/>
          <w:szCs w:val="22"/>
        </w:rPr>
      </w:pPr>
      <w:r>
        <w:rPr>
          <w:rFonts w:ascii="Times New Roman" w:hAnsi="Times New Roman"/>
          <w:color w:val="000000" w:themeColor="text1"/>
          <w:szCs w:val="22"/>
        </w:rPr>
        <w:t xml:space="preserve">Pracovník dodávateľa je povinný dbať na zvýšenú opatrnosť pri využívaní chemických čistiacich prostriedkov, vody a technických zariadení vo vnútri chránených priestorov a/alebo chránených miestností podľa článku 2 Záznamu s cieľom vyhnúť sa náhodnému poškodeniu alebo zničeniu akýchkoľvek </w:t>
      </w:r>
      <w:r>
        <w:rPr>
          <w:rFonts w:ascii="Times New Roman" w:hAnsi="Times New Roman"/>
          <w:color w:val="000000" w:themeColor="text1"/>
          <w:szCs w:val="22"/>
        </w:rPr>
        <w:lastRenderedPageBreak/>
        <w:t>listinných materiálov, dokumentov a výpočtovej techniky, ktoré sa nachádzajú v interiéri chránených priestorov a/alebo chránených miestností vymedzených v článku 2 tohto Záznamu.</w:t>
      </w:r>
    </w:p>
    <w:p w:rsidR="00645E94" w:rsidRDefault="00645E94" w:rsidP="00645E94">
      <w:pPr>
        <w:pStyle w:val="SLFBody"/>
        <w:numPr>
          <w:ilvl w:val="0"/>
          <w:numId w:val="5"/>
        </w:numPr>
        <w:ind w:left="567" w:hanging="567"/>
        <w:rPr>
          <w:rFonts w:ascii="Times New Roman" w:hAnsi="Times New Roman"/>
          <w:color w:val="000000" w:themeColor="text1"/>
          <w:szCs w:val="22"/>
        </w:rPr>
      </w:pPr>
      <w:r>
        <w:rPr>
          <w:rFonts w:ascii="Times New Roman" w:hAnsi="Times New Roman"/>
          <w:color w:val="000000" w:themeColor="text1"/>
          <w:szCs w:val="22"/>
        </w:rPr>
        <w:t>Pracovník dodávateľa je povinný po ukončení upratovacích a čistiacich prác zabezpečiť bezpečnosť chránených priestorov najmä tým, že ich zamkne prideleným kľúčom, aktivuje elektronický poplachový systém prideleným unikátnym kódom, vypne všetky elektrické zariadenia, ktoré počas vykonávania svojej činnosti používal a celkovo si počína tak, aby Spoločnosti v dôsledku jeho konania nevznikla žiadna škoda.</w:t>
      </w:r>
    </w:p>
    <w:p w:rsidR="00645E94" w:rsidRDefault="00645E94" w:rsidP="00645E94">
      <w:pPr>
        <w:pStyle w:val="SLFBody"/>
        <w:ind w:left="567"/>
        <w:rPr>
          <w:rFonts w:ascii="Times New Roman" w:hAnsi="Times New Roman"/>
          <w:color w:val="000000" w:themeColor="text1"/>
          <w:szCs w:val="22"/>
        </w:rPr>
      </w:pPr>
    </w:p>
    <w:p w:rsidR="00645E94" w:rsidRDefault="00645E94" w:rsidP="00645E94">
      <w:pPr>
        <w:pStyle w:val="Odsekzoznamu"/>
        <w:numPr>
          <w:ilvl w:val="0"/>
          <w:numId w:val="2"/>
        </w:numPr>
        <w:spacing w:after="120"/>
        <w:ind w:left="567" w:hanging="567"/>
        <w:contextualSpacing/>
        <w:rPr>
          <w:b/>
          <w:color w:val="000000" w:themeColor="text1"/>
          <w:sz w:val="20"/>
        </w:rPr>
      </w:pPr>
      <w:r>
        <w:rPr>
          <w:b/>
          <w:color w:val="000000" w:themeColor="text1"/>
          <w:sz w:val="20"/>
        </w:rPr>
        <w:t>ZODPOVEDNOSŤ PRACOVNÍKA DODÁVATEĽA</w:t>
      </w:r>
    </w:p>
    <w:p w:rsidR="00645E94" w:rsidRDefault="00645E94" w:rsidP="00645E94">
      <w:pPr>
        <w:pStyle w:val="SLFBody"/>
        <w:numPr>
          <w:ilvl w:val="0"/>
          <w:numId w:val="6"/>
        </w:numPr>
        <w:ind w:left="567" w:hanging="567"/>
        <w:rPr>
          <w:rFonts w:ascii="Times New Roman" w:hAnsi="Times New Roman"/>
          <w:color w:val="000000" w:themeColor="text1"/>
          <w:szCs w:val="22"/>
        </w:rPr>
      </w:pPr>
      <w:r>
        <w:rPr>
          <w:rFonts w:ascii="Times New Roman" w:hAnsi="Times New Roman"/>
          <w:color w:val="000000" w:themeColor="text1"/>
          <w:szCs w:val="22"/>
        </w:rPr>
        <w:t>Pracovník dodávateľa berie na vedomie, že v prípade porušenia povinností uvedených v článku 1 a v článku 3 bod 3.2 tohto Záznamu sa dopustí protiprávneho konania, za ktoré môže byť v závislosti od vážnosti porušenia sankcionovaný príslušnými orgánmi verejnej moci alebo iným oprávneným subjektom.</w:t>
      </w:r>
    </w:p>
    <w:p w:rsidR="00645E94" w:rsidRDefault="00645E94" w:rsidP="00645E94">
      <w:pPr>
        <w:pStyle w:val="SLFBody"/>
        <w:numPr>
          <w:ilvl w:val="0"/>
          <w:numId w:val="6"/>
        </w:numPr>
        <w:ind w:left="567" w:hanging="567"/>
        <w:rPr>
          <w:rFonts w:ascii="Times New Roman" w:hAnsi="Times New Roman"/>
          <w:color w:val="000000" w:themeColor="text1"/>
          <w:szCs w:val="22"/>
        </w:rPr>
      </w:pPr>
      <w:r>
        <w:rPr>
          <w:rFonts w:ascii="Times New Roman" w:hAnsi="Times New Roman"/>
          <w:color w:val="000000" w:themeColor="text1"/>
          <w:szCs w:val="22"/>
        </w:rPr>
        <w:t xml:space="preserve">Pracovník dodávateľa môže v súvislosti s protiprávnym nakladaním s osobnými údajmi, či porušením povinnosti mlčanlivosti čeliť aj vzniku trestnej zodpovednosti za prípadné naplnenie obligatórnych znakov skutkových podstát trestných činov, a to najmä podľa § 247 (Neoprávnený prístup do počítačového systému), § 247a (Neoprávnený zásah do počítačového programu), § 247b (Neoprávnený zásah do počítačového údaja), § 247c (Neoprávnené zachytávanie počítačových údajov), § 247d (Výroba a držba prístupového zariadenia, hesla do počítačového systému alebo iných údajov), § 264 (Ohrozenie obchodného, bankového, poštového, telekomunikačného a daňového tajomstva), § 265 (Zneužívanie informácií v obchodnom styku), § 360a ods. 1 písm. d) (Nebezpečné prenasledovanie) a § 374 (Neoprávnené nakladanie s osobnými údajmi) osobitnej časti zákona č.  300/2005 </w:t>
      </w:r>
      <w:proofErr w:type="spellStart"/>
      <w:r>
        <w:rPr>
          <w:rFonts w:ascii="Times New Roman" w:hAnsi="Times New Roman"/>
          <w:color w:val="000000" w:themeColor="text1"/>
          <w:szCs w:val="22"/>
        </w:rPr>
        <w:t>Z.z</w:t>
      </w:r>
      <w:proofErr w:type="spellEnd"/>
      <w:r>
        <w:rPr>
          <w:rFonts w:ascii="Times New Roman" w:hAnsi="Times New Roman"/>
          <w:color w:val="000000" w:themeColor="text1"/>
          <w:szCs w:val="22"/>
        </w:rPr>
        <w:t>. Trestný zákon v znení neskorších predpisov.</w:t>
      </w:r>
    </w:p>
    <w:p w:rsidR="00645E94" w:rsidRDefault="00645E94" w:rsidP="00645E94">
      <w:pPr>
        <w:pStyle w:val="SLFBody"/>
        <w:numPr>
          <w:ilvl w:val="0"/>
          <w:numId w:val="6"/>
        </w:numPr>
        <w:ind w:left="567" w:hanging="567"/>
        <w:rPr>
          <w:rFonts w:ascii="Times New Roman" w:hAnsi="Times New Roman"/>
          <w:color w:val="000000" w:themeColor="text1"/>
          <w:szCs w:val="22"/>
        </w:rPr>
      </w:pPr>
      <w:r>
        <w:rPr>
          <w:rFonts w:ascii="Times New Roman" w:hAnsi="Times New Roman"/>
          <w:color w:val="000000" w:themeColor="text1"/>
          <w:szCs w:val="22"/>
        </w:rPr>
        <w:t xml:space="preserve">Porušenie, nerešpektovanie alebo obchádzanie konkrétnych bezpečnostných opatrení prijatých Spoločnosťou a tejto povinnosti mlčanlivosti môže byť na strane Pracovníka dodávateľa právne kvalifikované ako podstatné porušenie zmluvy s Dodávateľom. </w:t>
      </w:r>
    </w:p>
    <w:p w:rsidR="00645E94" w:rsidRDefault="00645E94" w:rsidP="00645E94">
      <w:pPr>
        <w:pStyle w:val="SLFBody"/>
        <w:numPr>
          <w:ilvl w:val="0"/>
          <w:numId w:val="6"/>
        </w:numPr>
        <w:ind w:left="567" w:hanging="567"/>
        <w:rPr>
          <w:rFonts w:ascii="Times New Roman" w:hAnsi="Times New Roman"/>
          <w:color w:val="000000" w:themeColor="text1"/>
          <w:szCs w:val="22"/>
        </w:rPr>
      </w:pPr>
      <w:r>
        <w:rPr>
          <w:rFonts w:ascii="Times New Roman" w:hAnsi="Times New Roman"/>
          <w:color w:val="000000" w:themeColor="text1"/>
          <w:szCs w:val="22"/>
        </w:rPr>
        <w:t>Pracovník dodávateľa berie na vedomie, že za porušenie povinností ustanovených v tomto Zázname môže byť postihnutý aj zo strany Dodávateľa na základe vzniku zmluvnej zodpovednosti podľa podmienok dohodnutých medzi Pracovníkom dodávateľa a Dodávateľom.</w:t>
      </w:r>
    </w:p>
    <w:p w:rsidR="00645E94" w:rsidRDefault="00645E94" w:rsidP="00645E94">
      <w:pPr>
        <w:pStyle w:val="SLFBody"/>
        <w:numPr>
          <w:ilvl w:val="0"/>
          <w:numId w:val="6"/>
        </w:numPr>
        <w:spacing w:after="0"/>
        <w:ind w:left="567" w:hanging="567"/>
        <w:rPr>
          <w:rFonts w:ascii="Times New Roman" w:hAnsi="Times New Roman"/>
          <w:color w:val="000000" w:themeColor="text1"/>
          <w:szCs w:val="22"/>
        </w:rPr>
      </w:pPr>
      <w:r>
        <w:rPr>
          <w:rFonts w:ascii="Times New Roman" w:hAnsi="Times New Roman"/>
          <w:color w:val="000000" w:themeColor="text1"/>
          <w:szCs w:val="22"/>
        </w:rPr>
        <w:t>V prípade, ak Pracovník dodávateľa spôsobí Spoločnosti škodu, Spoločnosť má právo na náhradu spôsobnej škody.</w:t>
      </w: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Style w:val="SLFBody"/>
        <w:spacing w:after="0"/>
        <w:ind w:left="567"/>
        <w:rPr>
          <w:rFonts w:ascii="Times New Roman" w:hAnsi="Times New Roman"/>
          <w:color w:val="000000" w:themeColor="text1"/>
          <w:szCs w:val="22"/>
        </w:rPr>
      </w:pPr>
    </w:p>
    <w:p w:rsidR="00645E94" w:rsidRDefault="00645E94" w:rsidP="00645E94">
      <w:pPr>
        <w:pBdr>
          <w:top w:val="single" w:sz="4" w:space="1" w:color="auto"/>
        </w:pBdr>
        <w:rPr>
          <w:color w:val="000000" w:themeColor="text1"/>
          <w:sz w:val="20"/>
        </w:rPr>
      </w:pPr>
    </w:p>
    <w:p w:rsidR="00645E94" w:rsidRDefault="00645E94" w:rsidP="00645E94">
      <w:pPr>
        <w:jc w:val="both"/>
        <w:rPr>
          <w:caps/>
          <w:color w:val="000000" w:themeColor="text1"/>
          <w:sz w:val="20"/>
        </w:rPr>
      </w:pPr>
      <w:r>
        <w:rPr>
          <w:caps/>
          <w:color w:val="000000" w:themeColor="text1"/>
          <w:sz w:val="20"/>
        </w:rPr>
        <w:t>PrACOVNÍK DODÁVATEĽA vlastnoručným podpisom tohto záznamu potvrdzuje, že bol oboznámený s obsahom tohto záznamu ako aj S bezpečnostnými opatreniami SpoločnosTI, na znak čoho ho nižšie podpisuje:</w:t>
      </w:r>
    </w:p>
    <w:p w:rsidR="00645E94" w:rsidRDefault="00645E94" w:rsidP="00645E94">
      <w:pPr>
        <w:pBdr>
          <w:bottom w:val="single" w:sz="4" w:space="1" w:color="auto"/>
        </w:pBdr>
        <w:rPr>
          <w:color w:val="000000" w:themeColor="text1"/>
          <w:sz w:val="20"/>
        </w:rPr>
      </w:pPr>
    </w:p>
    <w:tbl>
      <w:tblPr>
        <w:tblW w:w="0" w:type="auto"/>
        <w:tblInd w:w="567" w:type="dxa"/>
        <w:tblLook w:val="04A0" w:firstRow="1" w:lastRow="0" w:firstColumn="1" w:lastColumn="0" w:noHBand="0" w:noVBand="1"/>
      </w:tblPr>
      <w:tblGrid>
        <w:gridCol w:w="4349"/>
        <w:gridCol w:w="4154"/>
      </w:tblGrid>
      <w:tr w:rsidR="00645E94" w:rsidTr="00645E94">
        <w:tc>
          <w:tcPr>
            <w:tcW w:w="4418" w:type="dxa"/>
          </w:tcPr>
          <w:p w:rsidR="00645E94" w:rsidRDefault="00645E94">
            <w:pPr>
              <w:spacing w:line="276" w:lineRule="auto"/>
              <w:rPr>
                <w:b/>
                <w:caps/>
                <w:sz w:val="20"/>
                <w:lang w:eastAsia="en-US"/>
              </w:rPr>
            </w:pPr>
          </w:p>
          <w:p w:rsidR="00645E94" w:rsidRDefault="00645E94">
            <w:pPr>
              <w:spacing w:line="276" w:lineRule="auto"/>
              <w:rPr>
                <w:b/>
                <w:caps/>
                <w:sz w:val="20"/>
                <w:lang w:eastAsia="en-US"/>
              </w:rPr>
            </w:pPr>
            <w:r>
              <w:rPr>
                <w:b/>
                <w:caps/>
                <w:sz w:val="20"/>
                <w:lang w:eastAsia="en-US"/>
              </w:rPr>
              <w:t>prevádzkovateľ</w:t>
            </w:r>
          </w:p>
          <w:p w:rsidR="00645E94" w:rsidRDefault="00645E94">
            <w:pPr>
              <w:spacing w:line="276" w:lineRule="auto"/>
              <w:rPr>
                <w:sz w:val="20"/>
                <w:lang w:eastAsia="en-US"/>
              </w:rPr>
            </w:pPr>
          </w:p>
        </w:tc>
        <w:tc>
          <w:tcPr>
            <w:tcW w:w="4303" w:type="dxa"/>
          </w:tcPr>
          <w:p w:rsidR="00645E94" w:rsidRDefault="00645E94">
            <w:pPr>
              <w:spacing w:line="276" w:lineRule="auto"/>
              <w:rPr>
                <w:b/>
                <w:caps/>
                <w:sz w:val="20"/>
                <w:lang w:eastAsia="en-US"/>
              </w:rPr>
            </w:pPr>
          </w:p>
          <w:p w:rsidR="00645E94" w:rsidRDefault="00645E94">
            <w:pPr>
              <w:spacing w:line="276" w:lineRule="auto"/>
              <w:rPr>
                <w:caps/>
                <w:sz w:val="20"/>
                <w:lang w:eastAsia="en-US"/>
              </w:rPr>
            </w:pPr>
            <w:r>
              <w:rPr>
                <w:b/>
                <w:caps/>
                <w:sz w:val="20"/>
                <w:lang w:eastAsia="en-US"/>
              </w:rPr>
              <w:t>PRACOVNÍK DODÁVATEĽA</w:t>
            </w:r>
          </w:p>
          <w:p w:rsidR="00645E94" w:rsidRDefault="00645E94">
            <w:pPr>
              <w:spacing w:line="276" w:lineRule="auto"/>
              <w:rPr>
                <w:sz w:val="20"/>
                <w:lang w:eastAsia="en-US"/>
              </w:rPr>
            </w:pPr>
          </w:p>
        </w:tc>
      </w:tr>
      <w:tr w:rsidR="00645E94" w:rsidTr="00645E94">
        <w:trPr>
          <w:trHeight w:val="515"/>
        </w:trPr>
        <w:tc>
          <w:tcPr>
            <w:tcW w:w="4418" w:type="dxa"/>
            <w:hideMark/>
          </w:tcPr>
          <w:p w:rsidR="00645E94" w:rsidRDefault="00645E94">
            <w:pPr>
              <w:spacing w:line="276" w:lineRule="auto"/>
              <w:rPr>
                <w:sz w:val="20"/>
                <w:lang w:eastAsia="en-US"/>
              </w:rPr>
            </w:pPr>
            <w:r>
              <w:rPr>
                <w:sz w:val="20"/>
                <w:lang w:eastAsia="en-US"/>
              </w:rPr>
              <w:t>V Bratislave, Slovenská republika</w:t>
            </w:r>
          </w:p>
          <w:p w:rsidR="00645E94" w:rsidRDefault="00645E94">
            <w:pPr>
              <w:spacing w:line="276" w:lineRule="auto"/>
              <w:rPr>
                <w:sz w:val="20"/>
                <w:lang w:eastAsia="en-US"/>
              </w:rPr>
            </w:pPr>
            <w:r>
              <w:rPr>
                <w:sz w:val="20"/>
                <w:lang w:eastAsia="en-US"/>
              </w:rPr>
              <w:t>Dňa ____________________</w:t>
            </w:r>
          </w:p>
        </w:tc>
        <w:tc>
          <w:tcPr>
            <w:tcW w:w="4303" w:type="dxa"/>
            <w:hideMark/>
          </w:tcPr>
          <w:p w:rsidR="00645E94" w:rsidRDefault="00645E94">
            <w:pPr>
              <w:spacing w:line="276" w:lineRule="auto"/>
              <w:rPr>
                <w:sz w:val="20"/>
                <w:lang w:eastAsia="en-US"/>
              </w:rPr>
            </w:pPr>
            <w:r>
              <w:rPr>
                <w:sz w:val="20"/>
                <w:lang w:eastAsia="en-US"/>
              </w:rPr>
              <w:t>V Bratislave, Slovenská republika</w:t>
            </w:r>
          </w:p>
          <w:p w:rsidR="00645E94" w:rsidRDefault="00645E94">
            <w:pPr>
              <w:spacing w:line="276" w:lineRule="auto"/>
              <w:rPr>
                <w:sz w:val="20"/>
                <w:lang w:eastAsia="en-US"/>
              </w:rPr>
            </w:pPr>
            <w:r>
              <w:rPr>
                <w:sz w:val="20"/>
                <w:lang w:eastAsia="en-US"/>
              </w:rPr>
              <w:t>Dňa _____________________</w:t>
            </w:r>
          </w:p>
        </w:tc>
      </w:tr>
      <w:tr w:rsidR="00645E94" w:rsidTr="00645E94">
        <w:trPr>
          <w:trHeight w:val="1711"/>
        </w:trPr>
        <w:tc>
          <w:tcPr>
            <w:tcW w:w="4418" w:type="dxa"/>
          </w:tcPr>
          <w:p w:rsidR="00645E94" w:rsidRDefault="00645E94">
            <w:pPr>
              <w:spacing w:line="276" w:lineRule="auto"/>
              <w:rPr>
                <w:sz w:val="20"/>
                <w:lang w:eastAsia="en-US"/>
              </w:rPr>
            </w:pPr>
          </w:p>
          <w:p w:rsidR="00645E94" w:rsidRDefault="00645E94">
            <w:pPr>
              <w:spacing w:line="276" w:lineRule="auto"/>
              <w:rPr>
                <w:sz w:val="20"/>
                <w:lang w:eastAsia="en-US"/>
              </w:rPr>
            </w:pPr>
          </w:p>
          <w:p w:rsidR="00645E94" w:rsidRDefault="00645E94">
            <w:pPr>
              <w:spacing w:line="276" w:lineRule="auto"/>
              <w:rPr>
                <w:sz w:val="20"/>
                <w:lang w:eastAsia="en-US"/>
              </w:rPr>
            </w:pPr>
          </w:p>
          <w:p w:rsidR="00645E94" w:rsidRDefault="00645E94">
            <w:pPr>
              <w:spacing w:line="276" w:lineRule="auto"/>
              <w:rPr>
                <w:sz w:val="20"/>
                <w:lang w:eastAsia="en-US"/>
              </w:rPr>
            </w:pPr>
            <w:r>
              <w:rPr>
                <w:sz w:val="20"/>
                <w:lang w:eastAsia="en-US"/>
              </w:rPr>
              <w:t>____________________________</w:t>
            </w:r>
            <w:r w:rsidR="00FA0349">
              <w:rPr>
                <w:sz w:val="20"/>
                <w:lang w:eastAsia="en-US"/>
              </w:rPr>
              <w:t>________</w:t>
            </w:r>
            <w:bookmarkStart w:id="0" w:name="_GoBack"/>
            <w:bookmarkEnd w:id="0"/>
          </w:p>
          <w:p w:rsidR="00645E94" w:rsidRDefault="00645E94">
            <w:pPr>
              <w:spacing w:line="276" w:lineRule="auto"/>
              <w:rPr>
                <w:b/>
                <w:sz w:val="20"/>
                <w:lang w:eastAsia="en-US"/>
              </w:rPr>
            </w:pPr>
            <w:r>
              <w:rPr>
                <w:b/>
                <w:sz w:val="20"/>
                <w:lang w:eastAsia="en-US"/>
              </w:rPr>
              <w:t xml:space="preserve">Slovenská olympijská marketingová, </w:t>
            </w:r>
            <w:proofErr w:type="spellStart"/>
            <w:r>
              <w:rPr>
                <w:b/>
                <w:sz w:val="20"/>
                <w:lang w:eastAsia="en-US"/>
              </w:rPr>
              <w:t>a.s</w:t>
            </w:r>
            <w:proofErr w:type="spellEnd"/>
            <w:r>
              <w:rPr>
                <w:b/>
                <w:sz w:val="20"/>
                <w:lang w:eastAsia="en-US"/>
              </w:rPr>
              <w:t xml:space="preserve">. </w:t>
            </w:r>
          </w:p>
          <w:p w:rsidR="00645E94" w:rsidRDefault="00FA0349">
            <w:pPr>
              <w:spacing w:line="276" w:lineRule="auto"/>
              <w:rPr>
                <w:sz w:val="20"/>
                <w:lang w:eastAsia="en-US"/>
              </w:rPr>
            </w:pPr>
            <w:r>
              <w:rPr>
                <w:sz w:val="20"/>
                <w:lang w:eastAsia="en-US"/>
              </w:rPr>
              <w:t xml:space="preserve">                   </w:t>
            </w:r>
            <w:r w:rsidR="00645E94">
              <w:rPr>
                <w:sz w:val="20"/>
                <w:lang w:eastAsia="en-US"/>
              </w:rPr>
              <w:t>Gábor Asványi</w:t>
            </w:r>
          </w:p>
          <w:p w:rsidR="00645E94" w:rsidRDefault="00FA0349">
            <w:pPr>
              <w:spacing w:line="276" w:lineRule="auto"/>
              <w:rPr>
                <w:sz w:val="20"/>
                <w:lang w:eastAsia="en-US"/>
              </w:rPr>
            </w:pPr>
            <w:r>
              <w:rPr>
                <w:sz w:val="20"/>
                <w:lang w:eastAsia="en-US"/>
              </w:rPr>
              <w:t xml:space="preserve">            </w:t>
            </w:r>
            <w:r w:rsidR="00645E94">
              <w:rPr>
                <w:sz w:val="20"/>
                <w:lang w:eastAsia="en-US"/>
              </w:rPr>
              <w:t>predseda predstavenstva</w:t>
            </w:r>
          </w:p>
          <w:p w:rsidR="00645E94" w:rsidRDefault="00645E94">
            <w:pPr>
              <w:spacing w:line="276" w:lineRule="auto"/>
              <w:rPr>
                <w:sz w:val="20"/>
                <w:lang w:eastAsia="en-US"/>
              </w:rPr>
            </w:pPr>
          </w:p>
          <w:p w:rsidR="00645E94" w:rsidRDefault="00645E94">
            <w:pPr>
              <w:spacing w:line="276" w:lineRule="auto"/>
              <w:rPr>
                <w:sz w:val="20"/>
                <w:lang w:eastAsia="en-US"/>
              </w:rPr>
            </w:pPr>
          </w:p>
        </w:tc>
        <w:tc>
          <w:tcPr>
            <w:tcW w:w="4303" w:type="dxa"/>
          </w:tcPr>
          <w:p w:rsidR="00645E94" w:rsidRDefault="00645E94">
            <w:pPr>
              <w:spacing w:line="276" w:lineRule="auto"/>
              <w:rPr>
                <w:sz w:val="20"/>
                <w:lang w:eastAsia="en-US"/>
              </w:rPr>
            </w:pPr>
          </w:p>
          <w:p w:rsidR="00645E94" w:rsidRDefault="00645E94">
            <w:pPr>
              <w:spacing w:line="276" w:lineRule="auto"/>
              <w:rPr>
                <w:sz w:val="20"/>
                <w:lang w:eastAsia="en-US"/>
              </w:rPr>
            </w:pPr>
          </w:p>
          <w:p w:rsidR="00645E94" w:rsidRDefault="00645E94">
            <w:pPr>
              <w:spacing w:line="276" w:lineRule="auto"/>
              <w:rPr>
                <w:sz w:val="20"/>
                <w:lang w:eastAsia="en-US"/>
              </w:rPr>
            </w:pPr>
          </w:p>
          <w:p w:rsidR="00645E94" w:rsidRDefault="00645E94">
            <w:pPr>
              <w:spacing w:line="276" w:lineRule="auto"/>
              <w:rPr>
                <w:sz w:val="20"/>
                <w:lang w:eastAsia="en-US"/>
              </w:rPr>
            </w:pPr>
            <w:r>
              <w:rPr>
                <w:sz w:val="20"/>
                <w:lang w:eastAsia="en-US"/>
              </w:rPr>
              <w:t>____________________________</w:t>
            </w:r>
          </w:p>
          <w:p w:rsidR="00645E94" w:rsidRDefault="00645E94">
            <w:pPr>
              <w:spacing w:line="276" w:lineRule="auto"/>
              <w:rPr>
                <w:sz w:val="20"/>
                <w:lang w:eastAsia="en-US"/>
              </w:rPr>
            </w:pPr>
            <w:r>
              <w:rPr>
                <w:sz w:val="20"/>
                <w:lang w:eastAsia="en-US"/>
              </w:rPr>
              <w:t>............................................</w:t>
            </w:r>
          </w:p>
        </w:tc>
      </w:tr>
    </w:tbl>
    <w:p w:rsidR="00645E94" w:rsidRDefault="00645E94" w:rsidP="00645E94"/>
    <w:p w:rsidR="00645E94" w:rsidRDefault="00645E94" w:rsidP="00645E94"/>
    <w:p w:rsidR="00645E94" w:rsidRDefault="00645E94" w:rsidP="00645E94">
      <w:pPr>
        <w:spacing w:after="200"/>
        <w:rPr>
          <w:rStyle w:val="Siln"/>
          <w:sz w:val="28"/>
          <w:szCs w:val="28"/>
        </w:rPr>
      </w:pPr>
    </w:p>
    <w:p w:rsidR="00645E94" w:rsidRDefault="00645E94" w:rsidP="004D6BD4"/>
    <w:p w:rsidR="004D6BD4" w:rsidRPr="00F9337E" w:rsidRDefault="004D6BD4" w:rsidP="004D6BD4"/>
    <w:sectPr w:rsidR="004D6BD4" w:rsidRPr="00F9337E" w:rsidSect="00645E94">
      <w:headerReference w:type="default" r:id="rId7"/>
      <w:pgSz w:w="11906" w:h="16838"/>
      <w:pgMar w:top="2410" w:right="1418" w:bottom="24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BE" w:rsidRDefault="008E51BE" w:rsidP="00F7618C">
      <w:r>
        <w:separator/>
      </w:r>
    </w:p>
  </w:endnote>
  <w:endnote w:type="continuationSeparator" w:id="0">
    <w:p w:rsidR="008E51BE" w:rsidRDefault="008E51BE" w:rsidP="00F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BE" w:rsidRDefault="008E51BE" w:rsidP="00F7618C">
      <w:r>
        <w:separator/>
      </w:r>
    </w:p>
  </w:footnote>
  <w:footnote w:type="continuationSeparator" w:id="0">
    <w:p w:rsidR="008E51BE" w:rsidRDefault="008E51BE" w:rsidP="00F7618C">
      <w:r>
        <w:continuationSeparator/>
      </w:r>
    </w:p>
  </w:footnote>
  <w:footnote w:id="1">
    <w:p w:rsidR="00645E94" w:rsidRDefault="00645E94" w:rsidP="00645E94">
      <w:pPr>
        <w:pStyle w:val="Textpoznmkypodiarou"/>
        <w:rPr>
          <w:rFonts w:ascii="Times" w:hAnsi="Times" w:cs="Arial"/>
          <w:sz w:val="16"/>
          <w:szCs w:val="16"/>
        </w:rPr>
      </w:pPr>
      <w:r>
        <w:rPr>
          <w:rStyle w:val="Odkaznapoznmkupodiarou"/>
          <w:rFonts w:ascii="Times" w:eastAsia="Calibri" w:hAnsi="Times" w:cs="Arial"/>
          <w:sz w:val="16"/>
          <w:szCs w:val="16"/>
        </w:rPr>
        <w:footnoteRef/>
      </w:r>
      <w:r>
        <w:rPr>
          <w:rFonts w:ascii="Times" w:hAnsi="Times" w:cs="Arial"/>
          <w:sz w:val="16"/>
          <w:szCs w:val="16"/>
        </w:rPr>
        <w:t>Podpisom tohto Záznamu beriete na vedomie, že Spoločnosť spracúva Vaše osobné údaje na účely ochrany svojich oprávnených záujmov podľa článku 6 ods. 1 písm. f) GDPR. Proti tomuto spracúvaniu máte právo namietať podľa článku 21 ods. 1 GDPR. Doba uchovávania Vašich osobných údajov je obmedzená dobou 3 rokov od ukončenia činnosti spočívajúcej vo vykonávaní upratovacích a čistiacich prác v priestoroch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8C" w:rsidRDefault="00A2128B">
    <w:pPr>
      <w:pStyle w:val="Hlavika"/>
    </w:pPr>
    <w:r>
      <w:rPr>
        <w:noProof/>
      </w:rPr>
      <w:drawing>
        <wp:anchor distT="0" distB="0" distL="114300" distR="114300" simplePos="0" relativeHeight="251658240" behindDoc="1" locked="0" layoutInCell="1" allowOverlap="1">
          <wp:simplePos x="0" y="0"/>
          <wp:positionH relativeFrom="column">
            <wp:posOffset>-890905</wp:posOffset>
          </wp:positionH>
          <wp:positionV relativeFrom="paragraph">
            <wp:posOffset>-440690</wp:posOffset>
          </wp:positionV>
          <wp:extent cx="7560000" cy="10695600"/>
          <wp:effectExtent l="0" t="0" r="317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_A4_HP_S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1FD"/>
    <w:multiLevelType w:val="hybridMultilevel"/>
    <w:tmpl w:val="C17EAD18"/>
    <w:lvl w:ilvl="0" w:tplc="1BD87966">
      <w:start w:val="1"/>
      <w:numFmt w:val="decimal"/>
      <w:lvlText w:val="4.%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38662E"/>
    <w:multiLevelType w:val="hybridMultilevel"/>
    <w:tmpl w:val="7F5083EE"/>
    <w:lvl w:ilvl="0" w:tplc="0409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7738D7"/>
    <w:multiLevelType w:val="hybridMultilevel"/>
    <w:tmpl w:val="F3E428AC"/>
    <w:lvl w:ilvl="0" w:tplc="D0D4FBF8">
      <w:start w:val="1"/>
      <w:numFmt w:val="decimal"/>
      <w:lvlText w:val="2.%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5580BBF"/>
    <w:multiLevelType w:val="hybridMultilevel"/>
    <w:tmpl w:val="88F48452"/>
    <w:lvl w:ilvl="0" w:tplc="04463B46">
      <w:start w:val="1"/>
      <w:numFmt w:val="decimal"/>
      <w:lvlText w:val="1.%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CFB50A4"/>
    <w:multiLevelType w:val="hybridMultilevel"/>
    <w:tmpl w:val="505A2692"/>
    <w:lvl w:ilvl="0" w:tplc="F9803EA2">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7B5500F"/>
    <w:multiLevelType w:val="hybridMultilevel"/>
    <w:tmpl w:val="3354989E"/>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56155"/>
    <w:rsid w:val="001834CB"/>
    <w:rsid w:val="00194DD9"/>
    <w:rsid w:val="001C788A"/>
    <w:rsid w:val="001F05E5"/>
    <w:rsid w:val="00224018"/>
    <w:rsid w:val="00242216"/>
    <w:rsid w:val="00242608"/>
    <w:rsid w:val="002D2BC5"/>
    <w:rsid w:val="00355CDA"/>
    <w:rsid w:val="00403E9F"/>
    <w:rsid w:val="00407A76"/>
    <w:rsid w:val="00482930"/>
    <w:rsid w:val="004C665F"/>
    <w:rsid w:val="004D6BD4"/>
    <w:rsid w:val="005601C6"/>
    <w:rsid w:val="00645E94"/>
    <w:rsid w:val="007C2D37"/>
    <w:rsid w:val="008250B9"/>
    <w:rsid w:val="008449CF"/>
    <w:rsid w:val="008E51BE"/>
    <w:rsid w:val="00A07C43"/>
    <w:rsid w:val="00A2128B"/>
    <w:rsid w:val="00A85A53"/>
    <w:rsid w:val="00C35DCD"/>
    <w:rsid w:val="00C528AB"/>
    <w:rsid w:val="00C60598"/>
    <w:rsid w:val="00CA3FE4"/>
    <w:rsid w:val="00D27C5D"/>
    <w:rsid w:val="00DA1FDD"/>
    <w:rsid w:val="00E072D5"/>
    <w:rsid w:val="00E510D0"/>
    <w:rsid w:val="00E83169"/>
    <w:rsid w:val="00ED7F84"/>
    <w:rsid w:val="00F658FF"/>
    <w:rsid w:val="00F7618C"/>
    <w:rsid w:val="00FA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BB2F9D-DD91-4058-89C0-EE2FC2F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6BD4"/>
    <w:pPr>
      <w:spacing w:after="0" w:line="240" w:lineRule="auto"/>
    </w:pPr>
    <w:rPr>
      <w:rFonts w:ascii="Times New Roman" w:eastAsia="Calibri"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618C"/>
    <w:pPr>
      <w:tabs>
        <w:tab w:val="center" w:pos="4513"/>
        <w:tab w:val="right" w:pos="9026"/>
      </w:tabs>
    </w:pPr>
  </w:style>
  <w:style w:type="character" w:customStyle="1" w:styleId="HlavikaChar">
    <w:name w:val="Hlavička Char"/>
    <w:basedOn w:val="Predvolenpsmoodseku"/>
    <w:link w:val="Hlavika"/>
    <w:uiPriority w:val="99"/>
    <w:rsid w:val="00F7618C"/>
  </w:style>
  <w:style w:type="paragraph" w:styleId="Pta">
    <w:name w:val="footer"/>
    <w:basedOn w:val="Normlny"/>
    <w:link w:val="PtaChar"/>
    <w:uiPriority w:val="99"/>
    <w:unhideWhenUsed/>
    <w:rsid w:val="00F7618C"/>
    <w:pPr>
      <w:tabs>
        <w:tab w:val="center" w:pos="4513"/>
        <w:tab w:val="right" w:pos="9026"/>
      </w:tabs>
    </w:pPr>
  </w:style>
  <w:style w:type="character" w:customStyle="1" w:styleId="PtaChar">
    <w:name w:val="Päta Char"/>
    <w:basedOn w:val="Predvolenpsmoodseku"/>
    <w:link w:val="Pta"/>
    <w:uiPriority w:val="99"/>
    <w:rsid w:val="00F7618C"/>
  </w:style>
  <w:style w:type="paragraph" w:customStyle="1" w:styleId="BasicParagraph">
    <w:name w:val="[Basic Paragraph]"/>
    <w:basedOn w:val="Normlny"/>
    <w:uiPriority w:val="99"/>
    <w:rsid w:val="00F7618C"/>
    <w:pPr>
      <w:autoSpaceDE w:val="0"/>
      <w:autoSpaceDN w:val="0"/>
      <w:adjustRightInd w:val="0"/>
      <w:spacing w:line="288" w:lineRule="auto"/>
      <w:textAlignment w:val="center"/>
    </w:pPr>
    <w:rPr>
      <w:rFonts w:ascii="Minion Pro" w:hAnsi="Minion Pro" w:cs="Minion Pro"/>
      <w:color w:val="000000"/>
    </w:rPr>
  </w:style>
  <w:style w:type="character" w:styleId="Siln">
    <w:name w:val="Strong"/>
    <w:uiPriority w:val="22"/>
    <w:qFormat/>
    <w:rsid w:val="004D6BD4"/>
    <w:rPr>
      <w:b/>
      <w:bCs/>
    </w:rPr>
  </w:style>
  <w:style w:type="character" w:customStyle="1" w:styleId="ra">
    <w:name w:val="ra"/>
    <w:basedOn w:val="Predvolenpsmoodseku"/>
    <w:rsid w:val="004D6BD4"/>
  </w:style>
  <w:style w:type="table" w:styleId="Mriekatabuky">
    <w:name w:val="Table Grid"/>
    <w:basedOn w:val="Normlnatabuka"/>
    <w:uiPriority w:val="59"/>
    <w:rsid w:val="004D6BD4"/>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Body">
    <w:name w:val="SLF Body"/>
    <w:basedOn w:val="Normlny"/>
    <w:qFormat/>
    <w:rsid w:val="004D6BD4"/>
    <w:pPr>
      <w:suppressAutoHyphens/>
      <w:spacing w:after="120"/>
      <w:jc w:val="both"/>
    </w:pPr>
    <w:rPr>
      <w:rFonts w:ascii="Helvetica" w:eastAsia="Times New Roman" w:hAnsi="Helvetica"/>
      <w:sz w:val="20"/>
      <w:szCs w:val="20"/>
      <w:lang w:eastAsia="ar-SA"/>
    </w:rPr>
  </w:style>
  <w:style w:type="paragraph" w:styleId="Textpoznmkypodiarou">
    <w:name w:val="footnote text"/>
    <w:basedOn w:val="Normlny"/>
    <w:link w:val="TextpoznmkypodiarouChar"/>
    <w:uiPriority w:val="99"/>
    <w:semiHidden/>
    <w:unhideWhenUsed/>
    <w:rsid w:val="00645E94"/>
    <w:pPr>
      <w:jc w:val="both"/>
    </w:pPr>
    <w:rPr>
      <w:rFonts w:ascii="Helvetica" w:eastAsia="Times New Roman" w:hAnsi="Helvetica"/>
      <w:sz w:val="20"/>
      <w:szCs w:val="20"/>
      <w:lang w:eastAsia="en-US"/>
    </w:rPr>
  </w:style>
  <w:style w:type="character" w:customStyle="1" w:styleId="TextpoznmkypodiarouChar">
    <w:name w:val="Text poznámky pod čiarou Char"/>
    <w:basedOn w:val="Predvolenpsmoodseku"/>
    <w:link w:val="Textpoznmkypodiarou"/>
    <w:uiPriority w:val="99"/>
    <w:semiHidden/>
    <w:rsid w:val="00645E94"/>
    <w:rPr>
      <w:rFonts w:ascii="Helvetica" w:eastAsia="Times New Roman" w:hAnsi="Helvetica" w:cs="Times New Roman"/>
      <w:sz w:val="20"/>
      <w:szCs w:val="20"/>
      <w:lang w:val="sk-SK"/>
    </w:rPr>
  </w:style>
  <w:style w:type="character" w:customStyle="1" w:styleId="OdsekzoznamuChar">
    <w:name w:val="Odsek zoznamu Char"/>
    <w:basedOn w:val="Predvolenpsmoodseku"/>
    <w:link w:val="Odsekzoznamu"/>
    <w:uiPriority w:val="34"/>
    <w:locked/>
    <w:rsid w:val="00645E94"/>
    <w:rPr>
      <w:rFonts w:ascii="Times New Roman" w:eastAsia="Calibri" w:hAnsi="Times New Roman" w:cs="Times New Roman"/>
      <w:sz w:val="24"/>
      <w:szCs w:val="24"/>
      <w:lang w:eastAsia="sk-SK"/>
    </w:rPr>
  </w:style>
  <w:style w:type="paragraph" w:styleId="Odsekzoznamu">
    <w:name w:val="List Paragraph"/>
    <w:basedOn w:val="Normlny"/>
    <w:link w:val="OdsekzoznamuChar"/>
    <w:uiPriority w:val="34"/>
    <w:qFormat/>
    <w:rsid w:val="00645E94"/>
    <w:rPr>
      <w:lang w:val="en-GB"/>
    </w:rPr>
  </w:style>
  <w:style w:type="character" w:styleId="Odkaznapoznmkupodiarou">
    <w:name w:val="footnote reference"/>
    <w:basedOn w:val="Predvolenpsmoodseku"/>
    <w:uiPriority w:val="99"/>
    <w:semiHidden/>
    <w:unhideWhenUsed/>
    <w:rsid w:val="00645E94"/>
    <w:rPr>
      <w:vertAlign w:val="superscript"/>
    </w:rPr>
  </w:style>
  <w:style w:type="character" w:customStyle="1" w:styleId="num1">
    <w:name w:val="num1"/>
    <w:basedOn w:val="Predvolenpsmoodseku"/>
    <w:rsid w:val="00645E94"/>
    <w:rPr>
      <w:b/>
      <w:bCs/>
      <w:color w:val="303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311">
      <w:bodyDiv w:val="1"/>
      <w:marLeft w:val="0"/>
      <w:marRight w:val="0"/>
      <w:marTop w:val="0"/>
      <w:marBottom w:val="0"/>
      <w:divBdr>
        <w:top w:val="none" w:sz="0" w:space="0" w:color="auto"/>
        <w:left w:val="none" w:sz="0" w:space="0" w:color="auto"/>
        <w:bottom w:val="none" w:sz="0" w:space="0" w:color="auto"/>
        <w:right w:val="none" w:sz="0" w:space="0" w:color="auto"/>
      </w:divBdr>
    </w:div>
    <w:div w:id="248084198">
      <w:bodyDiv w:val="1"/>
      <w:marLeft w:val="0"/>
      <w:marRight w:val="0"/>
      <w:marTop w:val="0"/>
      <w:marBottom w:val="0"/>
      <w:divBdr>
        <w:top w:val="none" w:sz="0" w:space="0" w:color="auto"/>
        <w:left w:val="none" w:sz="0" w:space="0" w:color="auto"/>
        <w:bottom w:val="none" w:sz="0" w:space="0" w:color="auto"/>
        <w:right w:val="none" w:sz="0" w:space="0" w:color="auto"/>
      </w:divBdr>
    </w:div>
    <w:div w:id="1770270161">
      <w:bodyDiv w:val="1"/>
      <w:marLeft w:val="0"/>
      <w:marRight w:val="0"/>
      <w:marTop w:val="0"/>
      <w:marBottom w:val="0"/>
      <w:divBdr>
        <w:top w:val="none" w:sz="0" w:space="0" w:color="auto"/>
        <w:left w:val="none" w:sz="0" w:space="0" w:color="auto"/>
        <w:bottom w:val="none" w:sz="0" w:space="0" w:color="auto"/>
        <w:right w:val="none" w:sz="0" w:space="0" w:color="auto"/>
      </w:divBdr>
    </w:div>
    <w:div w:id="18803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3D0A68CC632345AE8EBC1A1972CD12" ma:contentTypeVersion="19" ma:contentTypeDescription="Umožňuje vytvoriť nový dokument." ma:contentTypeScope="" ma:versionID="2d8b08a04f13b2ac4f1d780cda076526">
  <xsd:schema xmlns:xsd="http://www.w3.org/2001/XMLSchema" xmlns:xs="http://www.w3.org/2001/XMLSchema" xmlns:p="http://schemas.microsoft.com/office/2006/metadata/properties" xmlns:ns2="56dfa145-f3bc-4c83-9729-f6014a737d9f" xmlns:ns3="e2badafe-63c4-4a81-a559-62f45580db1c" targetNamespace="http://schemas.microsoft.com/office/2006/metadata/properties" ma:root="true" ma:fieldsID="77c5a58bded07f6b3a7d1580505dc4fe" ns2:_="" ns3:_="">
    <xsd:import namespace="56dfa145-f3bc-4c83-9729-f6014a737d9f"/>
    <xsd:import namespace="e2badafe-63c4-4a81-a559-62f45580db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a145-f3bc-4c83-9729-f6014a737d9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d6a4d706-9429-4ca7-8b46-a15b69a60ac0}" ma:internalName="TaxCatchAll" ma:showField="CatchAllData" ma:web="56dfa145-f3bc-4c83-9729-f6014a737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adafe-63c4-4a81-a559-62f45580db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hlásenia" ma:internalName="Stav_x0020_odhl_x00e1_s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0297d825-19b2-45d1-be4c-980f7c2c6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badafe-63c4-4a81-a559-62f45580db1c">
      <Terms xmlns="http://schemas.microsoft.com/office/infopath/2007/PartnerControls"/>
    </lcf76f155ced4ddcb4097134ff3c332f>
    <_Flow_SignoffStatus xmlns="e2badafe-63c4-4a81-a559-62f45580db1c" xsi:nil="true"/>
    <TaxCatchAll xmlns="56dfa145-f3bc-4c83-9729-f6014a737d9f" xsi:nil="true"/>
  </documentManagement>
</p:properties>
</file>

<file path=customXml/itemProps1.xml><?xml version="1.0" encoding="utf-8"?>
<ds:datastoreItem xmlns:ds="http://schemas.openxmlformats.org/officeDocument/2006/customXml" ds:itemID="{CFC88FA0-98F9-4136-B12E-B1C66BAD5D0A}"/>
</file>

<file path=customXml/itemProps2.xml><?xml version="1.0" encoding="utf-8"?>
<ds:datastoreItem xmlns:ds="http://schemas.openxmlformats.org/officeDocument/2006/customXml" ds:itemID="{FEDFBACA-2446-46F2-82FB-0949662D97EE}"/>
</file>

<file path=customXml/itemProps3.xml><?xml version="1.0" encoding="utf-8"?>
<ds:datastoreItem xmlns:ds="http://schemas.openxmlformats.org/officeDocument/2006/customXml" ds:itemID="{24EE65A2-B8EC-4AB7-8E66-14670816B213}"/>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dc:creator>
  <cp:keywords/>
  <dc:description/>
  <cp:lastModifiedBy>asistenteo2</cp:lastModifiedBy>
  <cp:revision>5</cp:revision>
  <dcterms:created xsi:type="dcterms:W3CDTF">2019-09-26T11:43:00Z</dcterms:created>
  <dcterms:modified xsi:type="dcterms:W3CDTF">2019-10-22T11:01:00Z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0x010100EB3D0A68CC632345AE8EBC1A1972CD12</vt:lpwstr>
  </property>
</Properties>
</file>